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537" w14:textId="77777777" w:rsidR="00D11F03" w:rsidRPr="000C4C65" w:rsidRDefault="00D11F03" w:rsidP="00D11F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BD2F01" w14:textId="17C92DF9" w:rsidR="009D744E" w:rsidRPr="00252211" w:rsidRDefault="00252211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52211">
        <w:rPr>
          <w:rFonts w:ascii="Arial" w:hAnsi="Arial" w:cs="Arial"/>
          <w:b/>
          <w:bCs/>
          <w:sz w:val="21"/>
          <w:szCs w:val="21"/>
        </w:rPr>
        <w:t>Kurtág 100 a Müpában – Világpremier</w:t>
      </w:r>
      <w:r w:rsidR="00CE3FFE">
        <w:rPr>
          <w:rFonts w:ascii="Arial" w:hAnsi="Arial" w:cs="Arial"/>
          <w:b/>
          <w:bCs/>
          <w:sz w:val="21"/>
          <w:szCs w:val="21"/>
        </w:rPr>
        <w:t>ek</w:t>
      </w:r>
      <w:r w:rsidRPr="00252211">
        <w:rPr>
          <w:rFonts w:ascii="Arial" w:hAnsi="Arial" w:cs="Arial"/>
          <w:b/>
          <w:bCs/>
          <w:sz w:val="21"/>
          <w:szCs w:val="21"/>
        </w:rPr>
        <w:t xml:space="preserve"> és tisztelgés egy élő legenda előtt</w:t>
      </w:r>
    </w:p>
    <w:p w14:paraId="4E346B2C" w14:textId="77777777" w:rsidR="00252211" w:rsidRPr="00252211" w:rsidRDefault="00252211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78CB74B" w14:textId="24692943" w:rsidR="009D744E" w:rsidRPr="00252211" w:rsidRDefault="00252211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52211">
        <w:rPr>
          <w:rFonts w:ascii="Arial" w:hAnsi="Arial" w:cs="Arial"/>
          <w:b/>
          <w:bCs/>
          <w:sz w:val="21"/>
          <w:szCs w:val="21"/>
        </w:rPr>
        <w:t>Egy hónap múlva</w:t>
      </w:r>
      <w:r>
        <w:rPr>
          <w:rFonts w:ascii="Arial" w:hAnsi="Arial" w:cs="Arial"/>
          <w:b/>
          <w:bCs/>
          <w:sz w:val="21"/>
          <w:szCs w:val="21"/>
        </w:rPr>
        <w:t>, február 19-én</w:t>
      </w:r>
      <w:r w:rsidRPr="00252211">
        <w:rPr>
          <w:rFonts w:ascii="Arial" w:hAnsi="Arial" w:cs="Arial"/>
          <w:b/>
          <w:bCs/>
          <w:sz w:val="21"/>
          <w:szCs w:val="21"/>
        </w:rPr>
        <w:t xml:space="preserve"> ünnepli 100. születésnapját Kurtág György zeneszerző, akinek munkássága évtizedek óta formálja a kortárs</w:t>
      </w:r>
      <w:r w:rsidR="007553C6">
        <w:rPr>
          <w:rFonts w:ascii="Arial" w:hAnsi="Arial" w:cs="Arial"/>
          <w:b/>
          <w:bCs/>
          <w:sz w:val="21"/>
          <w:szCs w:val="21"/>
        </w:rPr>
        <w:t xml:space="preserve"> </w:t>
      </w:r>
      <w:r w:rsidRPr="00252211">
        <w:rPr>
          <w:rFonts w:ascii="Arial" w:hAnsi="Arial" w:cs="Arial"/>
          <w:b/>
          <w:bCs/>
          <w:sz w:val="21"/>
          <w:szCs w:val="21"/>
        </w:rPr>
        <w:t>zenei gondolkodást, és akinek neve a legnagyobb koncerttermek, zeneszerzők és előadóművészek számára jelent viszonyítási pontot. A jubileum alkalmából a Budapest Music Center szervezésében létrejött Kurtág 100 országos programsorozat részeként a Müpa háromnapos fesztivállal tiszteleg a kortárs zene élő legendája előtt: filmvetítéssel, pódiumbeszélgetéssel és két ünnepi hangversennyel várják a nézőket.</w:t>
      </w:r>
    </w:p>
    <w:p w14:paraId="7810281E" w14:textId="77777777" w:rsidR="00252211" w:rsidRPr="00252211" w:rsidRDefault="00252211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42A64B4" w14:textId="711DFDB9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  <w:r w:rsidRPr="00252211">
        <w:rPr>
          <w:rFonts w:ascii="Arial" w:hAnsi="Arial" w:cs="Arial"/>
          <w:sz w:val="21"/>
          <w:szCs w:val="21"/>
        </w:rPr>
        <w:t xml:space="preserve">A Müpa a centenárium alkalmából olyan alkotókat és előadókat </w:t>
      </w:r>
      <w:r w:rsidR="00E432F0">
        <w:rPr>
          <w:rFonts w:ascii="Arial" w:hAnsi="Arial" w:cs="Arial"/>
          <w:sz w:val="21"/>
          <w:szCs w:val="21"/>
        </w:rPr>
        <w:t>hívott meg</w:t>
      </w:r>
      <w:r w:rsidRPr="00252211">
        <w:rPr>
          <w:rFonts w:ascii="Arial" w:hAnsi="Arial" w:cs="Arial"/>
          <w:sz w:val="21"/>
          <w:szCs w:val="21"/>
        </w:rPr>
        <w:t>, akik az elmúlt években kapcsolatban álltak</w:t>
      </w:r>
      <w:r w:rsidR="007553C6">
        <w:rPr>
          <w:rFonts w:ascii="Arial" w:hAnsi="Arial" w:cs="Arial"/>
          <w:sz w:val="21"/>
          <w:szCs w:val="21"/>
        </w:rPr>
        <w:t xml:space="preserve"> a</w:t>
      </w:r>
      <w:r w:rsidRPr="00252211">
        <w:rPr>
          <w:rFonts w:ascii="Arial" w:hAnsi="Arial" w:cs="Arial"/>
          <w:sz w:val="21"/>
          <w:szCs w:val="21"/>
        </w:rPr>
        <w:t xml:space="preserve"> komponistával, és akik számára Kurtág zenéje nem pusztán örökség, hanem mindennapi inspiráció. Elsőként február 18-án a </w:t>
      </w:r>
      <w:r w:rsidRPr="00E432F0">
        <w:rPr>
          <w:rFonts w:ascii="Arial" w:hAnsi="Arial" w:cs="Arial"/>
          <w:b/>
          <w:bCs/>
          <w:i/>
          <w:iCs/>
          <w:sz w:val="21"/>
          <w:szCs w:val="21"/>
        </w:rPr>
        <w:t>Kurtág-töredékek</w:t>
      </w:r>
      <w:r w:rsidRPr="00E432F0">
        <w:rPr>
          <w:rFonts w:ascii="Arial" w:hAnsi="Arial" w:cs="Arial"/>
          <w:b/>
          <w:bCs/>
          <w:sz w:val="21"/>
          <w:szCs w:val="21"/>
        </w:rPr>
        <w:t xml:space="preserve"> című dokumentumfilm</w:t>
      </w:r>
      <w:r w:rsidRPr="00252211">
        <w:rPr>
          <w:rFonts w:ascii="Arial" w:hAnsi="Arial" w:cs="Arial"/>
          <w:sz w:val="21"/>
          <w:szCs w:val="21"/>
        </w:rPr>
        <w:t xml:space="preserve"> bemutatóját láthatják az érdeklődők. Az Ezüst Medve-díjas </w:t>
      </w:r>
      <w:r w:rsidRPr="00E432F0">
        <w:rPr>
          <w:rFonts w:ascii="Arial" w:hAnsi="Arial" w:cs="Arial"/>
          <w:b/>
          <w:bCs/>
          <w:sz w:val="21"/>
          <w:szCs w:val="21"/>
        </w:rPr>
        <w:t>Nagy Dénes</w:t>
      </w:r>
      <w:r w:rsidRPr="00252211">
        <w:rPr>
          <w:rFonts w:ascii="Arial" w:hAnsi="Arial" w:cs="Arial"/>
          <w:sz w:val="21"/>
          <w:szCs w:val="21"/>
        </w:rPr>
        <w:t xml:space="preserve"> rendező és stábja négy éven át kísérte kamerájával Kurtág György mindennapjait. A 2021 és 2025 között készült film nem hagyományos zeneszerzőportré, az érzékeny, költői képsorok az 1930-as évekbeli gyerekkor emlékeitől napjainkig engednek betekintést a kivételes komponista életé</w:t>
      </w:r>
      <w:r w:rsidR="00D67F94">
        <w:rPr>
          <w:rFonts w:ascii="Arial" w:hAnsi="Arial" w:cs="Arial"/>
          <w:sz w:val="21"/>
          <w:szCs w:val="21"/>
        </w:rPr>
        <w:t>be</w:t>
      </w:r>
      <w:r w:rsidRPr="00252211">
        <w:rPr>
          <w:rFonts w:ascii="Arial" w:hAnsi="Arial" w:cs="Arial"/>
          <w:sz w:val="21"/>
          <w:szCs w:val="21"/>
        </w:rPr>
        <w:t>, az alkotással és a tanítással kapcsolatos dilemmáiba. A filmben a Müpa közönsége által jól ismert világklasszis előadóművészek sora tűnik fel Víkingur Ólafssontól vagy Pierre-Laurent Aimard</w:t>
      </w:r>
      <w:r w:rsidR="00E96015">
        <w:rPr>
          <w:rFonts w:ascii="Arial" w:hAnsi="Arial" w:cs="Arial"/>
          <w:sz w:val="21"/>
          <w:szCs w:val="21"/>
        </w:rPr>
        <w:t>-</w:t>
      </w:r>
      <w:r w:rsidRPr="00252211">
        <w:rPr>
          <w:rFonts w:ascii="Arial" w:hAnsi="Arial" w:cs="Arial"/>
          <w:sz w:val="21"/>
          <w:szCs w:val="21"/>
        </w:rPr>
        <w:t xml:space="preserve">tól </w:t>
      </w:r>
      <w:r w:rsidR="001427BA" w:rsidRPr="00252211">
        <w:rPr>
          <w:rFonts w:ascii="Arial" w:hAnsi="Arial" w:cs="Arial"/>
          <w:sz w:val="21"/>
          <w:szCs w:val="21"/>
        </w:rPr>
        <w:t>Steven Isserlis</w:t>
      </w:r>
      <w:r w:rsidR="001427BA">
        <w:rPr>
          <w:rFonts w:ascii="Arial" w:hAnsi="Arial" w:cs="Arial"/>
          <w:sz w:val="21"/>
          <w:szCs w:val="21"/>
        </w:rPr>
        <w:t xml:space="preserve">en </w:t>
      </w:r>
      <w:r w:rsidR="00E96015">
        <w:rPr>
          <w:rFonts w:ascii="Arial" w:hAnsi="Arial" w:cs="Arial"/>
          <w:sz w:val="21"/>
          <w:szCs w:val="21"/>
        </w:rPr>
        <w:t xml:space="preserve">át </w:t>
      </w:r>
      <w:r w:rsidR="001427BA" w:rsidRPr="00252211">
        <w:rPr>
          <w:rFonts w:ascii="Arial" w:hAnsi="Arial" w:cs="Arial"/>
          <w:sz w:val="21"/>
          <w:szCs w:val="21"/>
        </w:rPr>
        <w:t>Benjamin Appl</w:t>
      </w:r>
      <w:r w:rsidR="001427BA">
        <w:rPr>
          <w:rFonts w:ascii="Arial" w:hAnsi="Arial" w:cs="Arial"/>
          <w:sz w:val="21"/>
          <w:szCs w:val="21"/>
        </w:rPr>
        <w:t>ig</w:t>
      </w:r>
      <w:r w:rsidRPr="00252211">
        <w:rPr>
          <w:rFonts w:ascii="Arial" w:hAnsi="Arial" w:cs="Arial"/>
          <w:sz w:val="21"/>
          <w:szCs w:val="21"/>
        </w:rPr>
        <w:t xml:space="preserve">. A vetítést angol nyelvű </w:t>
      </w:r>
      <w:r w:rsidRPr="00E432F0">
        <w:rPr>
          <w:rFonts w:ascii="Arial" w:hAnsi="Arial" w:cs="Arial"/>
          <w:b/>
          <w:bCs/>
          <w:sz w:val="21"/>
          <w:szCs w:val="21"/>
        </w:rPr>
        <w:t>pódiumbeszélgetés</w:t>
      </w:r>
      <w:r w:rsidRPr="00252211">
        <w:rPr>
          <w:rFonts w:ascii="Arial" w:hAnsi="Arial" w:cs="Arial"/>
          <w:sz w:val="21"/>
          <w:szCs w:val="21"/>
        </w:rPr>
        <w:t xml:space="preserve"> követi, amelyen a film alkotói és közreműködői </w:t>
      </w:r>
      <w:r w:rsidRPr="00E432F0">
        <w:rPr>
          <w:rFonts w:ascii="Arial" w:hAnsi="Arial" w:cs="Arial"/>
          <w:b/>
          <w:bCs/>
          <w:sz w:val="21"/>
          <w:szCs w:val="21"/>
        </w:rPr>
        <w:t>Fazekas Gergely</w:t>
      </w:r>
      <w:r w:rsidRPr="00252211">
        <w:rPr>
          <w:rFonts w:ascii="Arial" w:hAnsi="Arial" w:cs="Arial"/>
          <w:sz w:val="21"/>
          <w:szCs w:val="21"/>
        </w:rPr>
        <w:t xml:space="preserve"> zenetörténész moderálásával beszélgetnek Kurtág György zenéjéről és a közös munka tapasztalatairól.</w:t>
      </w:r>
    </w:p>
    <w:p w14:paraId="6965F3E7" w14:textId="77777777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</w:p>
    <w:p w14:paraId="074ACCB3" w14:textId="4D8E7D20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  <w:r w:rsidRPr="00252211">
        <w:rPr>
          <w:rFonts w:ascii="Arial" w:hAnsi="Arial" w:cs="Arial"/>
          <w:sz w:val="21"/>
          <w:szCs w:val="21"/>
        </w:rPr>
        <w:t xml:space="preserve">Február 19-én </w:t>
      </w:r>
      <w:r w:rsidRPr="00E432F0">
        <w:rPr>
          <w:rFonts w:ascii="Arial" w:hAnsi="Arial" w:cs="Arial"/>
          <w:b/>
          <w:bCs/>
          <w:sz w:val="21"/>
          <w:szCs w:val="21"/>
        </w:rPr>
        <w:t>ünnepi hangverseny</w:t>
      </w:r>
      <w:r w:rsidRPr="00252211">
        <w:rPr>
          <w:rFonts w:ascii="Arial" w:hAnsi="Arial" w:cs="Arial"/>
          <w:sz w:val="21"/>
          <w:szCs w:val="21"/>
        </w:rPr>
        <w:t xml:space="preserve"> köszönti a százéves mestert</w:t>
      </w:r>
      <w:r w:rsidR="00103842">
        <w:rPr>
          <w:rFonts w:ascii="Arial" w:hAnsi="Arial" w:cs="Arial"/>
          <w:sz w:val="21"/>
          <w:szCs w:val="21"/>
        </w:rPr>
        <w:t>;</w:t>
      </w:r>
      <w:r w:rsidR="00103842" w:rsidRPr="00252211">
        <w:rPr>
          <w:rFonts w:ascii="Arial" w:hAnsi="Arial" w:cs="Arial"/>
          <w:sz w:val="21"/>
          <w:szCs w:val="21"/>
        </w:rPr>
        <w:t xml:space="preserve"> </w:t>
      </w:r>
      <w:r w:rsidR="00103842">
        <w:rPr>
          <w:rFonts w:ascii="Arial" w:hAnsi="Arial" w:cs="Arial"/>
          <w:sz w:val="21"/>
          <w:szCs w:val="21"/>
        </w:rPr>
        <w:t>a</w:t>
      </w:r>
      <w:r w:rsidR="00103842" w:rsidRPr="00252211">
        <w:rPr>
          <w:rFonts w:ascii="Arial" w:hAnsi="Arial" w:cs="Arial"/>
          <w:sz w:val="21"/>
          <w:szCs w:val="21"/>
        </w:rPr>
        <w:t xml:space="preserve"> </w:t>
      </w:r>
      <w:r w:rsidRPr="00252211">
        <w:rPr>
          <w:rFonts w:ascii="Arial" w:hAnsi="Arial" w:cs="Arial"/>
          <w:sz w:val="21"/>
          <w:szCs w:val="21"/>
        </w:rPr>
        <w:t xml:space="preserve">2025/26-os évad művészének választott </w:t>
      </w:r>
      <w:r w:rsidRPr="00E432F0">
        <w:rPr>
          <w:rFonts w:ascii="Arial" w:hAnsi="Arial" w:cs="Arial"/>
          <w:b/>
          <w:bCs/>
          <w:sz w:val="21"/>
          <w:szCs w:val="21"/>
        </w:rPr>
        <w:t>Víkingur Ólafsson</w:t>
      </w:r>
      <w:r w:rsidRPr="00252211">
        <w:rPr>
          <w:rFonts w:ascii="Arial" w:hAnsi="Arial" w:cs="Arial"/>
          <w:sz w:val="21"/>
          <w:szCs w:val="21"/>
        </w:rPr>
        <w:t xml:space="preserve"> tiszteleg a komponista előtt. Partnerei </w:t>
      </w:r>
      <w:r w:rsidR="00103842">
        <w:rPr>
          <w:rFonts w:ascii="Arial" w:hAnsi="Arial" w:cs="Arial"/>
          <w:b/>
          <w:bCs/>
          <w:sz w:val="21"/>
          <w:szCs w:val="21"/>
        </w:rPr>
        <w:t xml:space="preserve">Klenyán Csaba </w:t>
      </w:r>
      <w:r w:rsidR="00103842" w:rsidRPr="004B2480">
        <w:rPr>
          <w:rFonts w:ascii="Arial" w:hAnsi="Arial" w:cs="Arial"/>
          <w:sz w:val="21"/>
          <w:szCs w:val="21"/>
        </w:rPr>
        <w:t>klarinétművész</w:t>
      </w:r>
      <w:r w:rsidRPr="00252211">
        <w:rPr>
          <w:rFonts w:ascii="Arial" w:hAnsi="Arial" w:cs="Arial"/>
          <w:sz w:val="21"/>
          <w:szCs w:val="21"/>
        </w:rPr>
        <w:t>,</w:t>
      </w:r>
      <w:r w:rsidR="00103842">
        <w:rPr>
          <w:rFonts w:ascii="Arial" w:hAnsi="Arial" w:cs="Arial"/>
          <w:sz w:val="21"/>
          <w:szCs w:val="21"/>
        </w:rPr>
        <w:t xml:space="preserve"> </w:t>
      </w:r>
      <w:r w:rsidR="00103842" w:rsidRPr="004B2480">
        <w:rPr>
          <w:rFonts w:ascii="Arial" w:hAnsi="Arial" w:cs="Arial"/>
          <w:b/>
          <w:bCs/>
          <w:sz w:val="21"/>
          <w:szCs w:val="21"/>
        </w:rPr>
        <w:t xml:space="preserve">Szűcs Máté </w:t>
      </w:r>
      <w:r w:rsidR="00103842" w:rsidRPr="00103842">
        <w:rPr>
          <w:rFonts w:ascii="Arial" w:hAnsi="Arial" w:cs="Arial"/>
          <w:sz w:val="21"/>
          <w:szCs w:val="21"/>
        </w:rPr>
        <w:t>brácsaművész</w:t>
      </w:r>
      <w:r w:rsidR="00103842">
        <w:rPr>
          <w:rFonts w:ascii="Arial" w:hAnsi="Arial" w:cs="Arial"/>
          <w:b/>
          <w:bCs/>
          <w:sz w:val="21"/>
          <w:szCs w:val="21"/>
        </w:rPr>
        <w:t>,</w:t>
      </w:r>
      <w:r w:rsidRPr="00252211">
        <w:rPr>
          <w:rFonts w:ascii="Arial" w:hAnsi="Arial" w:cs="Arial"/>
          <w:sz w:val="21"/>
          <w:szCs w:val="21"/>
        </w:rPr>
        <w:t xml:space="preserve"> a </w:t>
      </w:r>
      <w:r w:rsidRPr="00E432F0">
        <w:rPr>
          <w:rFonts w:ascii="Arial" w:hAnsi="Arial" w:cs="Arial"/>
          <w:b/>
          <w:bCs/>
          <w:sz w:val="21"/>
          <w:szCs w:val="21"/>
        </w:rPr>
        <w:t>Danubia Zenekar</w:t>
      </w:r>
      <w:r w:rsidRPr="00252211">
        <w:rPr>
          <w:rFonts w:ascii="Arial" w:hAnsi="Arial" w:cs="Arial"/>
          <w:sz w:val="21"/>
          <w:szCs w:val="21"/>
        </w:rPr>
        <w:t xml:space="preserve"> és az a </w:t>
      </w:r>
      <w:r w:rsidRPr="00E432F0">
        <w:rPr>
          <w:rFonts w:ascii="Arial" w:hAnsi="Arial" w:cs="Arial"/>
          <w:b/>
          <w:bCs/>
          <w:sz w:val="21"/>
          <w:szCs w:val="21"/>
        </w:rPr>
        <w:t>Markus Stenz</w:t>
      </w:r>
      <w:r w:rsidRPr="00252211">
        <w:rPr>
          <w:rFonts w:ascii="Arial" w:hAnsi="Arial" w:cs="Arial"/>
          <w:sz w:val="21"/>
          <w:szCs w:val="21"/>
        </w:rPr>
        <w:t xml:space="preserve"> karmester, aki a mil</w:t>
      </w:r>
      <w:r w:rsidR="00E96015">
        <w:rPr>
          <w:rFonts w:ascii="Arial" w:hAnsi="Arial" w:cs="Arial"/>
          <w:sz w:val="21"/>
          <w:szCs w:val="21"/>
        </w:rPr>
        <w:t>á</w:t>
      </w:r>
      <w:r w:rsidRPr="00252211">
        <w:rPr>
          <w:rFonts w:ascii="Arial" w:hAnsi="Arial" w:cs="Arial"/>
          <w:sz w:val="21"/>
          <w:szCs w:val="21"/>
        </w:rPr>
        <w:t xml:space="preserve">nói Scalában a </w:t>
      </w:r>
      <w:r w:rsidRPr="00E432F0">
        <w:rPr>
          <w:rFonts w:ascii="Arial" w:hAnsi="Arial" w:cs="Arial"/>
          <w:i/>
          <w:iCs/>
          <w:sz w:val="21"/>
          <w:szCs w:val="21"/>
        </w:rPr>
        <w:t>Fin de partie (A játszma vége)</w:t>
      </w:r>
      <w:r w:rsidRPr="00252211">
        <w:rPr>
          <w:rFonts w:ascii="Arial" w:hAnsi="Arial" w:cs="Arial"/>
          <w:sz w:val="21"/>
          <w:szCs w:val="21"/>
        </w:rPr>
        <w:t xml:space="preserve"> című opera ősbemutatóját is vezényelte. A bensőséges </w:t>
      </w:r>
      <w:r w:rsidR="00DF1FD6">
        <w:rPr>
          <w:rFonts w:ascii="Arial" w:hAnsi="Arial" w:cs="Arial"/>
          <w:sz w:val="21"/>
          <w:szCs w:val="21"/>
        </w:rPr>
        <w:t>pillanatoktól</w:t>
      </w:r>
      <w:r w:rsidR="00DF1FD6" w:rsidRPr="00252211">
        <w:rPr>
          <w:rFonts w:ascii="Arial" w:hAnsi="Arial" w:cs="Arial"/>
          <w:sz w:val="21"/>
          <w:szCs w:val="21"/>
        </w:rPr>
        <w:t xml:space="preserve"> </w:t>
      </w:r>
      <w:r w:rsidRPr="00252211">
        <w:rPr>
          <w:rFonts w:ascii="Arial" w:hAnsi="Arial" w:cs="Arial"/>
          <w:sz w:val="21"/>
          <w:szCs w:val="21"/>
        </w:rPr>
        <w:t xml:space="preserve">a monumentális </w:t>
      </w:r>
      <w:r w:rsidRPr="00AA285F">
        <w:rPr>
          <w:rFonts w:ascii="Arial" w:hAnsi="Arial" w:cs="Arial"/>
          <w:i/>
          <w:iCs/>
          <w:sz w:val="21"/>
          <w:szCs w:val="21"/>
        </w:rPr>
        <w:t>Stelé</w:t>
      </w:r>
      <w:r w:rsidRPr="00252211">
        <w:rPr>
          <w:rFonts w:ascii="Arial" w:hAnsi="Arial" w:cs="Arial"/>
          <w:sz w:val="21"/>
          <w:szCs w:val="21"/>
        </w:rPr>
        <w:t>ig ível</w:t>
      </w:r>
      <w:r w:rsidR="00DF1FD6">
        <w:rPr>
          <w:rFonts w:ascii="Arial" w:hAnsi="Arial" w:cs="Arial"/>
          <w:sz w:val="21"/>
          <w:szCs w:val="21"/>
        </w:rPr>
        <w:t>ő műsor</w:t>
      </w:r>
      <w:r w:rsidRPr="00252211">
        <w:rPr>
          <w:rFonts w:ascii="Arial" w:hAnsi="Arial" w:cs="Arial"/>
          <w:sz w:val="21"/>
          <w:szCs w:val="21"/>
        </w:rPr>
        <w:t xml:space="preserve"> újszerű fénytörésben mutatja meg Kurtág és Johann Sebastian Bach mély, időtlen zenei kapcsolódásait</w:t>
      </w:r>
      <w:r w:rsidR="00E432F0">
        <w:rPr>
          <w:rFonts w:ascii="Arial" w:hAnsi="Arial" w:cs="Arial"/>
          <w:sz w:val="21"/>
          <w:szCs w:val="21"/>
        </w:rPr>
        <w:t xml:space="preserve"> is</w:t>
      </w:r>
      <w:r w:rsidRPr="00252211">
        <w:rPr>
          <w:rFonts w:ascii="Arial" w:hAnsi="Arial" w:cs="Arial"/>
          <w:sz w:val="21"/>
          <w:szCs w:val="21"/>
        </w:rPr>
        <w:t>.</w:t>
      </w:r>
    </w:p>
    <w:p w14:paraId="5B9B9218" w14:textId="77777777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</w:p>
    <w:p w14:paraId="7A407CDB" w14:textId="37937748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  <w:r w:rsidRPr="00252211">
        <w:rPr>
          <w:rFonts w:ascii="Arial" w:hAnsi="Arial" w:cs="Arial"/>
          <w:sz w:val="21"/>
          <w:szCs w:val="21"/>
        </w:rPr>
        <w:t xml:space="preserve">A jubileumi eseménysorozatot február 20-án </w:t>
      </w:r>
      <w:r w:rsidRPr="00E432F0">
        <w:rPr>
          <w:rFonts w:ascii="Arial" w:hAnsi="Arial" w:cs="Arial"/>
          <w:b/>
          <w:bCs/>
          <w:sz w:val="21"/>
          <w:szCs w:val="21"/>
        </w:rPr>
        <w:t>Keller András és a Concerto Budapest</w:t>
      </w:r>
      <w:r w:rsidRPr="00252211">
        <w:rPr>
          <w:rFonts w:ascii="Arial" w:hAnsi="Arial" w:cs="Arial"/>
          <w:sz w:val="21"/>
          <w:szCs w:val="21"/>
        </w:rPr>
        <w:t xml:space="preserve"> koncertje zárja. Az egykori Kurtág-tanítvány által vezényelt est a világ élvonalához tartozó szólisták – </w:t>
      </w:r>
      <w:r w:rsidRPr="00E432F0">
        <w:rPr>
          <w:rFonts w:ascii="Arial" w:hAnsi="Arial" w:cs="Arial"/>
          <w:b/>
          <w:bCs/>
          <w:sz w:val="21"/>
          <w:szCs w:val="21"/>
        </w:rPr>
        <w:t xml:space="preserve">Pierre-Laurent Aimard, Szűcs Máté, Fenyő László </w:t>
      </w:r>
      <w:r w:rsidRPr="00E432F0">
        <w:rPr>
          <w:rFonts w:ascii="Arial" w:hAnsi="Arial" w:cs="Arial"/>
          <w:sz w:val="21"/>
          <w:szCs w:val="21"/>
        </w:rPr>
        <w:t>és</w:t>
      </w:r>
      <w:r w:rsidRPr="00E432F0">
        <w:rPr>
          <w:rFonts w:ascii="Arial" w:hAnsi="Arial" w:cs="Arial"/>
          <w:b/>
          <w:bCs/>
          <w:sz w:val="21"/>
          <w:szCs w:val="21"/>
        </w:rPr>
        <w:t xml:space="preserve"> Maria Husmann</w:t>
      </w:r>
      <w:r w:rsidRPr="00252211">
        <w:rPr>
          <w:rFonts w:ascii="Arial" w:hAnsi="Arial" w:cs="Arial"/>
          <w:sz w:val="21"/>
          <w:szCs w:val="21"/>
        </w:rPr>
        <w:t xml:space="preserve"> – közreműködésével tárja fel az életmű különböző rétegeit. A műsor Kurtág zenéjét Beethoven és Bartók alkotásaival állítja párbeszédbe, miközben az est csúcspontjaként elhangzik a </w:t>
      </w:r>
      <w:r w:rsidRPr="00E432F0">
        <w:rPr>
          <w:rFonts w:ascii="Arial" w:hAnsi="Arial" w:cs="Arial"/>
          <w:b/>
          <w:bCs/>
          <w:i/>
          <w:iCs/>
          <w:sz w:val="21"/>
          <w:szCs w:val="21"/>
        </w:rPr>
        <w:t>Die Stechardin</w:t>
      </w:r>
      <w:r w:rsidRPr="00252211">
        <w:rPr>
          <w:rFonts w:ascii="Arial" w:hAnsi="Arial" w:cs="Arial"/>
          <w:sz w:val="21"/>
          <w:szCs w:val="21"/>
        </w:rPr>
        <w:t xml:space="preserve"> című egyfelvonásos opera világpremierje. A Christoph Hein librettójára komponált, szólószopránra írt monodráma a 18. századi német polihisztor, Georg Christoph Lichtenberg fiatalon elhunyt szerelmének túlvilági monológja – megrendítő időskori remekmű.</w:t>
      </w:r>
    </w:p>
    <w:p w14:paraId="1702CB1B" w14:textId="77777777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</w:p>
    <w:p w14:paraId="613693DD" w14:textId="2F53C871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  <w:r w:rsidRPr="00252211">
        <w:rPr>
          <w:rFonts w:ascii="Arial" w:hAnsi="Arial" w:cs="Arial"/>
          <w:sz w:val="21"/>
          <w:szCs w:val="21"/>
        </w:rPr>
        <w:t xml:space="preserve">A hangversenyek mellett a Müpa közönségforgalmi tereiben </w:t>
      </w:r>
      <w:r w:rsidRPr="00E432F0">
        <w:rPr>
          <w:rFonts w:ascii="Arial" w:hAnsi="Arial" w:cs="Arial"/>
          <w:b/>
          <w:bCs/>
          <w:sz w:val="21"/>
          <w:szCs w:val="21"/>
        </w:rPr>
        <w:t xml:space="preserve">fotóritkaságokból összeállított </w:t>
      </w:r>
      <w:r w:rsidR="00D67F94">
        <w:rPr>
          <w:rFonts w:ascii="Arial" w:hAnsi="Arial" w:cs="Arial"/>
          <w:b/>
          <w:bCs/>
          <w:sz w:val="21"/>
          <w:szCs w:val="21"/>
        </w:rPr>
        <w:t xml:space="preserve">egyedülálló </w:t>
      </w:r>
      <w:r w:rsidRPr="00E432F0">
        <w:rPr>
          <w:rFonts w:ascii="Arial" w:hAnsi="Arial" w:cs="Arial"/>
          <w:b/>
          <w:bCs/>
          <w:sz w:val="21"/>
          <w:szCs w:val="21"/>
        </w:rPr>
        <w:t>kiállítás</w:t>
      </w:r>
      <w:r w:rsidRPr="00252211">
        <w:rPr>
          <w:rFonts w:ascii="Arial" w:hAnsi="Arial" w:cs="Arial"/>
          <w:sz w:val="21"/>
          <w:szCs w:val="21"/>
        </w:rPr>
        <w:t xml:space="preserve"> is </w:t>
      </w:r>
      <w:r w:rsidR="00402FFA">
        <w:rPr>
          <w:rFonts w:ascii="Arial" w:hAnsi="Arial" w:cs="Arial"/>
          <w:sz w:val="21"/>
          <w:szCs w:val="21"/>
        </w:rPr>
        <w:t>látható lesz</w:t>
      </w:r>
      <w:r w:rsidR="00E432F0">
        <w:rPr>
          <w:rFonts w:ascii="Arial" w:hAnsi="Arial" w:cs="Arial"/>
          <w:sz w:val="21"/>
          <w:szCs w:val="21"/>
        </w:rPr>
        <w:t>,</w:t>
      </w:r>
      <w:r w:rsidRPr="00252211">
        <w:rPr>
          <w:rFonts w:ascii="Arial" w:hAnsi="Arial" w:cs="Arial"/>
          <w:sz w:val="21"/>
          <w:szCs w:val="21"/>
        </w:rPr>
        <w:t xml:space="preserve"> </w:t>
      </w:r>
      <w:r w:rsidR="00E432F0">
        <w:rPr>
          <w:rFonts w:ascii="Arial" w:hAnsi="Arial" w:cs="Arial"/>
          <w:sz w:val="21"/>
          <w:szCs w:val="21"/>
        </w:rPr>
        <w:t xml:space="preserve">a </w:t>
      </w:r>
      <w:r w:rsidRPr="00252211">
        <w:rPr>
          <w:rFonts w:ascii="Arial" w:hAnsi="Arial" w:cs="Arial"/>
          <w:sz w:val="21"/>
          <w:szCs w:val="21"/>
        </w:rPr>
        <w:t>tabló</w:t>
      </w:r>
      <w:r w:rsidR="005D7F9A">
        <w:rPr>
          <w:rFonts w:ascii="Arial" w:hAnsi="Arial" w:cs="Arial"/>
          <w:sz w:val="21"/>
          <w:szCs w:val="21"/>
        </w:rPr>
        <w:t>k</w:t>
      </w:r>
      <w:r w:rsidRPr="00252211">
        <w:rPr>
          <w:rFonts w:ascii="Arial" w:hAnsi="Arial" w:cs="Arial"/>
          <w:sz w:val="21"/>
          <w:szCs w:val="21"/>
        </w:rPr>
        <w:t xml:space="preserve"> betekintést</w:t>
      </w:r>
      <w:r w:rsidR="00E432F0">
        <w:rPr>
          <w:rFonts w:ascii="Arial" w:hAnsi="Arial" w:cs="Arial"/>
          <w:sz w:val="21"/>
          <w:szCs w:val="21"/>
        </w:rPr>
        <w:t xml:space="preserve"> </w:t>
      </w:r>
      <w:r w:rsidR="00E432F0" w:rsidRPr="00252211">
        <w:rPr>
          <w:rFonts w:ascii="Arial" w:hAnsi="Arial" w:cs="Arial"/>
          <w:sz w:val="21"/>
          <w:szCs w:val="21"/>
        </w:rPr>
        <w:t>enged</w:t>
      </w:r>
      <w:r w:rsidR="005D7F9A">
        <w:rPr>
          <w:rFonts w:ascii="Arial" w:hAnsi="Arial" w:cs="Arial"/>
          <w:sz w:val="21"/>
          <w:szCs w:val="21"/>
        </w:rPr>
        <w:t>nek</w:t>
      </w:r>
      <w:r w:rsidRPr="00252211">
        <w:rPr>
          <w:rFonts w:ascii="Arial" w:hAnsi="Arial" w:cs="Arial"/>
          <w:sz w:val="21"/>
          <w:szCs w:val="21"/>
        </w:rPr>
        <w:t xml:space="preserve"> Kurtág György életének és pályájának meghatározó pillanataiba. </w:t>
      </w:r>
    </w:p>
    <w:p w14:paraId="05D362F3" w14:textId="77777777" w:rsidR="00252211" w:rsidRP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</w:p>
    <w:p w14:paraId="20E9A4DC" w14:textId="1EBA4DF0" w:rsidR="00252211" w:rsidRDefault="00252211" w:rsidP="00252211">
      <w:pPr>
        <w:jc w:val="both"/>
        <w:rPr>
          <w:rFonts w:ascii="Arial" w:hAnsi="Arial" w:cs="Arial"/>
          <w:sz w:val="21"/>
          <w:szCs w:val="21"/>
        </w:rPr>
      </w:pPr>
      <w:r w:rsidRPr="00252211">
        <w:rPr>
          <w:rFonts w:ascii="Arial" w:hAnsi="Arial" w:cs="Arial"/>
          <w:sz w:val="21"/>
          <w:szCs w:val="21"/>
        </w:rPr>
        <w:t xml:space="preserve">A Müpa Kurtág Györgyöt köszöntő programjai: </w:t>
      </w:r>
      <w:hyperlink r:id="rId7" w:history="1">
        <w:r w:rsidRPr="0081622D">
          <w:rPr>
            <w:rStyle w:val="Hiperhivatkozs"/>
            <w:rFonts w:ascii="Arial" w:hAnsi="Arial" w:cs="Arial"/>
            <w:sz w:val="21"/>
            <w:szCs w:val="21"/>
          </w:rPr>
          <w:t>https://mupa.hu/programok/kurtag-100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252211">
        <w:rPr>
          <w:rFonts w:ascii="Arial" w:hAnsi="Arial" w:cs="Arial"/>
          <w:sz w:val="21"/>
          <w:szCs w:val="21"/>
        </w:rPr>
        <w:t xml:space="preserve"> </w:t>
      </w:r>
    </w:p>
    <w:p w14:paraId="5DC46191" w14:textId="0B61B11C" w:rsidR="009D744E" w:rsidRPr="00252211" w:rsidRDefault="00252211" w:rsidP="00252211">
      <w:pPr>
        <w:jc w:val="both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  <w:r w:rsidRPr="00252211">
        <w:rPr>
          <w:rFonts w:ascii="Arial" w:hAnsi="Arial" w:cs="Arial"/>
          <w:sz w:val="21"/>
          <w:szCs w:val="21"/>
        </w:rPr>
        <w:t xml:space="preserve">A fesztivál teljes programja: </w:t>
      </w:r>
      <w:hyperlink r:id="rId8" w:history="1">
        <w:r w:rsidRPr="00252211">
          <w:rPr>
            <w:rStyle w:val="Hiperhivatkozs"/>
            <w:rFonts w:ascii="Arial" w:hAnsi="Arial" w:cs="Arial"/>
            <w:sz w:val="21"/>
            <w:szCs w:val="21"/>
          </w:rPr>
          <w:t xml:space="preserve">100.kurtag.hu  </w:t>
        </w:r>
      </w:hyperlink>
      <w:r w:rsidRPr="00252211">
        <w:rPr>
          <w:rFonts w:ascii="Arial" w:hAnsi="Arial" w:cs="Arial"/>
          <w:sz w:val="21"/>
          <w:szCs w:val="21"/>
        </w:rPr>
        <w:t xml:space="preserve"> </w:t>
      </w:r>
    </w:p>
    <w:p w14:paraId="6DA2EA41" w14:textId="77777777" w:rsidR="00B426E2" w:rsidRPr="00E43EDC" w:rsidRDefault="00D11F03" w:rsidP="00252211">
      <w:pPr>
        <w:rPr>
          <w:rFonts w:ascii="Arial" w:hAnsi="Arial" w:cs="Arial"/>
          <w:b/>
          <w:bCs/>
          <w:sz w:val="22"/>
          <w:szCs w:val="22"/>
        </w:rPr>
      </w:pPr>
      <w:r w:rsidRPr="00252211">
        <w:rPr>
          <w:rFonts w:ascii="Arial" w:hAnsi="Arial" w:cs="Arial"/>
          <w:sz w:val="21"/>
          <w:szCs w:val="21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126847CE" w:rsidR="00B426E2" w:rsidRPr="00E43EDC" w:rsidRDefault="00B426E2" w:rsidP="00B426E2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>A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Müpát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6D82C3D2" w:rsidR="00B426E2" w:rsidRPr="00E43EDC" w:rsidRDefault="00252211" w:rsidP="00B4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9"/>
      <w:headerReference w:type="first" r:id="rId10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09A6" w14:textId="77777777" w:rsidR="0013305D" w:rsidRDefault="0013305D" w:rsidP="006367E7">
      <w:r>
        <w:separator/>
      </w:r>
    </w:p>
  </w:endnote>
  <w:endnote w:type="continuationSeparator" w:id="0">
    <w:p w14:paraId="46E4FDFD" w14:textId="77777777" w:rsidR="0013305D" w:rsidRDefault="0013305D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5F38" w14:textId="77777777" w:rsidR="0013305D" w:rsidRDefault="0013305D" w:rsidP="006367E7">
      <w:r>
        <w:separator/>
      </w:r>
    </w:p>
  </w:footnote>
  <w:footnote w:type="continuationSeparator" w:id="0">
    <w:p w14:paraId="1B30827C" w14:textId="77777777" w:rsidR="0013305D" w:rsidRDefault="0013305D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A579F"/>
    <w:rsid w:val="000C4C65"/>
    <w:rsid w:val="00103842"/>
    <w:rsid w:val="0011232C"/>
    <w:rsid w:val="00116144"/>
    <w:rsid w:val="00127660"/>
    <w:rsid w:val="0013305D"/>
    <w:rsid w:val="001427BA"/>
    <w:rsid w:val="00151CBF"/>
    <w:rsid w:val="00197DAA"/>
    <w:rsid w:val="001A6346"/>
    <w:rsid w:val="001C3B21"/>
    <w:rsid w:val="001F2765"/>
    <w:rsid w:val="002020B9"/>
    <w:rsid w:val="00204BFD"/>
    <w:rsid w:val="00232143"/>
    <w:rsid w:val="00245461"/>
    <w:rsid w:val="00252211"/>
    <w:rsid w:val="00310959"/>
    <w:rsid w:val="00350A4B"/>
    <w:rsid w:val="003A2259"/>
    <w:rsid w:val="003A57FC"/>
    <w:rsid w:val="003B784A"/>
    <w:rsid w:val="00402FFA"/>
    <w:rsid w:val="00416B4D"/>
    <w:rsid w:val="00420355"/>
    <w:rsid w:val="004949CD"/>
    <w:rsid w:val="004A4E30"/>
    <w:rsid w:val="004B2480"/>
    <w:rsid w:val="004B383B"/>
    <w:rsid w:val="004B5F2A"/>
    <w:rsid w:val="004D0EA3"/>
    <w:rsid w:val="004F5FF9"/>
    <w:rsid w:val="00500241"/>
    <w:rsid w:val="0050071C"/>
    <w:rsid w:val="00515DC5"/>
    <w:rsid w:val="00533172"/>
    <w:rsid w:val="00547A5D"/>
    <w:rsid w:val="005A60AE"/>
    <w:rsid w:val="005D7F9A"/>
    <w:rsid w:val="00601979"/>
    <w:rsid w:val="00603929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553C6"/>
    <w:rsid w:val="0077501F"/>
    <w:rsid w:val="007777FB"/>
    <w:rsid w:val="007E6268"/>
    <w:rsid w:val="007E66E0"/>
    <w:rsid w:val="00806164"/>
    <w:rsid w:val="00807560"/>
    <w:rsid w:val="008710A7"/>
    <w:rsid w:val="0089163C"/>
    <w:rsid w:val="00893B43"/>
    <w:rsid w:val="009006FF"/>
    <w:rsid w:val="00926C20"/>
    <w:rsid w:val="00941B23"/>
    <w:rsid w:val="00942FDF"/>
    <w:rsid w:val="00952145"/>
    <w:rsid w:val="00973E0E"/>
    <w:rsid w:val="00987A8E"/>
    <w:rsid w:val="00996844"/>
    <w:rsid w:val="009D744E"/>
    <w:rsid w:val="009F6A69"/>
    <w:rsid w:val="00A518FA"/>
    <w:rsid w:val="00A65DC0"/>
    <w:rsid w:val="00A864C4"/>
    <w:rsid w:val="00AA285F"/>
    <w:rsid w:val="00AB4AE3"/>
    <w:rsid w:val="00AD2C51"/>
    <w:rsid w:val="00AF4A04"/>
    <w:rsid w:val="00B01A05"/>
    <w:rsid w:val="00B048E8"/>
    <w:rsid w:val="00B05278"/>
    <w:rsid w:val="00B0647B"/>
    <w:rsid w:val="00B205D0"/>
    <w:rsid w:val="00B22762"/>
    <w:rsid w:val="00B426E2"/>
    <w:rsid w:val="00B6520D"/>
    <w:rsid w:val="00B96D50"/>
    <w:rsid w:val="00BA7F98"/>
    <w:rsid w:val="00BB5512"/>
    <w:rsid w:val="00BD3739"/>
    <w:rsid w:val="00C338EB"/>
    <w:rsid w:val="00CC4865"/>
    <w:rsid w:val="00CD6F02"/>
    <w:rsid w:val="00CE3FFE"/>
    <w:rsid w:val="00D11F03"/>
    <w:rsid w:val="00D1437A"/>
    <w:rsid w:val="00D23341"/>
    <w:rsid w:val="00D4584F"/>
    <w:rsid w:val="00D60644"/>
    <w:rsid w:val="00D67F94"/>
    <w:rsid w:val="00D7127B"/>
    <w:rsid w:val="00D76CD1"/>
    <w:rsid w:val="00D90E67"/>
    <w:rsid w:val="00DC18E5"/>
    <w:rsid w:val="00DC7723"/>
    <w:rsid w:val="00DF1FD6"/>
    <w:rsid w:val="00E10EA1"/>
    <w:rsid w:val="00E134AA"/>
    <w:rsid w:val="00E3725E"/>
    <w:rsid w:val="00E37DED"/>
    <w:rsid w:val="00E37E22"/>
    <w:rsid w:val="00E432F0"/>
    <w:rsid w:val="00E96015"/>
    <w:rsid w:val="00EA3BF8"/>
    <w:rsid w:val="00F20FD2"/>
    <w:rsid w:val="00F23AC3"/>
    <w:rsid w:val="00F250E0"/>
    <w:rsid w:val="00F27A03"/>
    <w:rsid w:val="00F4006D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5221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553C6"/>
    <w:rPr>
      <w:rFonts w:ascii="Times New Roman" w:eastAsia="Times New Roman" w:hAnsi="Times New Roman" w:cs="Times New Roman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6015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9601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.kurtag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pa.hu/programok/kurtag-1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Liszt Ünnep - Sajtó</cp:lastModifiedBy>
  <cp:revision>4</cp:revision>
  <dcterms:created xsi:type="dcterms:W3CDTF">2026-01-20T13:32:00Z</dcterms:created>
  <dcterms:modified xsi:type="dcterms:W3CDTF">2026-01-20T13:43:00Z</dcterms:modified>
</cp:coreProperties>
</file>