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40537" w14:textId="77777777" w:rsidR="00D11F03" w:rsidRPr="002C21FB" w:rsidRDefault="00D11F03" w:rsidP="00D11F03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2EBD2F01" w14:textId="57B3FC2C" w:rsidR="009D744E" w:rsidRPr="002C21FB" w:rsidRDefault="002C21FB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C21FB">
        <w:rPr>
          <w:rFonts w:ascii="Arial" w:hAnsi="Arial" w:cs="Arial"/>
          <w:b/>
          <w:bCs/>
          <w:sz w:val="22"/>
          <w:szCs w:val="22"/>
        </w:rPr>
        <w:t>Dupla jubileum, dupla Ring a Müpában – Budapesti Wagner-napok 2026</w:t>
      </w:r>
    </w:p>
    <w:p w14:paraId="29A16678" w14:textId="11EC4066" w:rsidR="002C21FB" w:rsidRPr="00EF1888" w:rsidRDefault="002C21FB" w:rsidP="002C21FB">
      <w:pPr>
        <w:spacing w:before="100" w:beforeAutospacing="1" w:after="100" w:afterAutospacing="1"/>
        <w:jc w:val="both"/>
        <w:rPr>
          <w:rFonts w:ascii="Arial" w:hAnsi="Arial" w:cs="Arial"/>
          <w:b/>
          <w:bCs/>
          <w:sz w:val="22"/>
          <w:szCs w:val="22"/>
        </w:rPr>
      </w:pPr>
      <w:r w:rsidRPr="00EF1888">
        <w:rPr>
          <w:rFonts w:ascii="Arial" w:hAnsi="Arial" w:cs="Arial"/>
          <w:b/>
          <w:bCs/>
          <w:sz w:val="22"/>
          <w:szCs w:val="22"/>
        </w:rPr>
        <w:t xml:space="preserve">Két </w:t>
      </w:r>
      <w:r w:rsidRPr="002C21FB">
        <w:rPr>
          <w:rFonts w:ascii="Arial" w:hAnsi="Arial" w:cs="Arial"/>
          <w:b/>
          <w:bCs/>
          <w:sz w:val="22"/>
          <w:szCs w:val="22"/>
        </w:rPr>
        <w:t xml:space="preserve">jelentős jubileumot </w:t>
      </w:r>
      <w:r w:rsidRPr="00EF1888">
        <w:rPr>
          <w:rFonts w:ascii="Arial" w:hAnsi="Arial" w:cs="Arial"/>
          <w:b/>
          <w:bCs/>
          <w:sz w:val="22"/>
          <w:szCs w:val="22"/>
        </w:rPr>
        <w:t>is ünnepel</w:t>
      </w:r>
      <w:r w:rsidRPr="002C21FB">
        <w:rPr>
          <w:rFonts w:ascii="Arial" w:hAnsi="Arial" w:cs="Arial"/>
          <w:b/>
          <w:bCs/>
          <w:sz w:val="22"/>
          <w:szCs w:val="22"/>
        </w:rPr>
        <w:t>hetnek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 </w:t>
      </w:r>
      <w:r w:rsidRPr="002C21FB">
        <w:rPr>
          <w:rFonts w:ascii="Arial" w:hAnsi="Arial" w:cs="Arial"/>
          <w:b/>
          <w:bCs/>
          <w:sz w:val="22"/>
          <w:szCs w:val="22"/>
        </w:rPr>
        <w:t xml:space="preserve">a német zeneszerzőzseni rajongói jövőre: a Fischer Ádám művészeti vezetésével </w:t>
      </w:r>
      <w:r w:rsidR="004F312A">
        <w:rPr>
          <w:rFonts w:ascii="Arial" w:hAnsi="Arial" w:cs="Arial"/>
          <w:b/>
          <w:bCs/>
          <w:sz w:val="22"/>
          <w:szCs w:val="22"/>
        </w:rPr>
        <w:t>megvalósuló</w:t>
      </w:r>
      <w:r w:rsidR="004F312A" w:rsidRPr="002C21FB">
        <w:rPr>
          <w:rFonts w:ascii="Arial" w:hAnsi="Arial" w:cs="Arial"/>
          <w:b/>
          <w:bCs/>
          <w:sz w:val="22"/>
          <w:szCs w:val="22"/>
        </w:rPr>
        <w:t xml:space="preserve"> </w:t>
      </w:r>
      <w:r w:rsidRPr="00EF1888">
        <w:rPr>
          <w:rFonts w:ascii="Arial" w:hAnsi="Arial" w:cs="Arial"/>
          <w:b/>
          <w:bCs/>
          <w:sz w:val="22"/>
          <w:szCs w:val="22"/>
        </w:rPr>
        <w:t>Budapesti Wagner-napok alapításának 20.</w:t>
      </w:r>
      <w:r w:rsidR="00C82EC4">
        <w:rPr>
          <w:rFonts w:ascii="Arial" w:hAnsi="Arial" w:cs="Arial"/>
          <w:b/>
          <w:bCs/>
          <w:sz w:val="22"/>
          <w:szCs w:val="22"/>
        </w:rPr>
        <w:t xml:space="preserve"> és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 </w:t>
      </w:r>
      <w:r w:rsidRPr="002C21FB">
        <w:rPr>
          <w:rFonts w:ascii="Arial" w:hAnsi="Arial" w:cs="Arial"/>
          <w:b/>
          <w:bCs/>
          <w:i/>
          <w:iCs/>
          <w:sz w:val="22"/>
          <w:szCs w:val="22"/>
        </w:rPr>
        <w:t>A</w:t>
      </w:r>
      <w:r w:rsidRPr="00EF1888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Pr="002C21FB">
        <w:rPr>
          <w:rFonts w:ascii="Arial" w:hAnsi="Arial" w:cs="Arial"/>
          <w:b/>
          <w:bCs/>
          <w:i/>
          <w:iCs/>
          <w:sz w:val="22"/>
          <w:szCs w:val="22"/>
        </w:rPr>
        <w:t>nibelung gyűrűje</w:t>
      </w:r>
      <w:r w:rsidRPr="002C21FB">
        <w:rPr>
          <w:rFonts w:ascii="Arial" w:hAnsi="Arial" w:cs="Arial"/>
          <w:b/>
          <w:bCs/>
          <w:sz w:val="22"/>
          <w:szCs w:val="22"/>
        </w:rPr>
        <w:t xml:space="preserve"> tetralógia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 bemutatásának 150. </w:t>
      </w:r>
      <w:r w:rsidRPr="002C21FB">
        <w:rPr>
          <w:rFonts w:ascii="Arial" w:hAnsi="Arial" w:cs="Arial"/>
          <w:b/>
          <w:bCs/>
          <w:sz w:val="22"/>
          <w:szCs w:val="22"/>
        </w:rPr>
        <w:t>évfordulóját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. A különleges alkalmat dupla </w:t>
      </w:r>
      <w:r w:rsidRPr="00012733">
        <w:rPr>
          <w:rFonts w:ascii="Arial" w:hAnsi="Arial" w:cs="Arial"/>
          <w:b/>
          <w:bCs/>
          <w:i/>
          <w:iCs/>
          <w:sz w:val="22"/>
          <w:szCs w:val="22"/>
        </w:rPr>
        <w:t>Ring</w:t>
      </w:r>
      <w:r w:rsidRPr="00EF1888">
        <w:rPr>
          <w:rFonts w:ascii="Arial" w:hAnsi="Arial" w:cs="Arial"/>
          <w:b/>
          <w:bCs/>
          <w:sz w:val="22"/>
          <w:szCs w:val="22"/>
        </w:rPr>
        <w:t>-</w:t>
      </w:r>
      <w:r w:rsidR="005F5BEB">
        <w:rPr>
          <w:rFonts w:ascii="Arial" w:hAnsi="Arial" w:cs="Arial"/>
          <w:b/>
          <w:bCs/>
          <w:sz w:val="22"/>
          <w:szCs w:val="22"/>
        </w:rPr>
        <w:t>szériával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, </w:t>
      </w:r>
      <w:r w:rsidRPr="002C21FB">
        <w:rPr>
          <w:rFonts w:ascii="Arial" w:hAnsi="Arial" w:cs="Arial"/>
          <w:b/>
          <w:bCs/>
          <w:sz w:val="22"/>
          <w:szCs w:val="22"/>
        </w:rPr>
        <w:t>két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 </w:t>
      </w:r>
      <w:r w:rsidRPr="00012733">
        <w:rPr>
          <w:rFonts w:ascii="Arial" w:hAnsi="Arial" w:cs="Arial"/>
          <w:b/>
          <w:bCs/>
          <w:i/>
          <w:iCs/>
          <w:sz w:val="22"/>
          <w:szCs w:val="22"/>
        </w:rPr>
        <w:t>Parsifal</w:t>
      </w:r>
      <w:r w:rsidRPr="002C21FB">
        <w:rPr>
          <w:rFonts w:ascii="Arial" w:hAnsi="Arial" w:cs="Arial"/>
          <w:b/>
          <w:bCs/>
          <w:sz w:val="22"/>
          <w:szCs w:val="22"/>
        </w:rPr>
        <w:t>-előadással, valamint Camilla Nylund és Helmut Deutsch dalestjével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 teszi</w:t>
      </w:r>
      <w:r w:rsidRPr="002C21FB">
        <w:rPr>
          <w:rFonts w:ascii="Arial" w:hAnsi="Arial" w:cs="Arial"/>
          <w:b/>
          <w:bCs/>
          <w:sz w:val="22"/>
          <w:szCs w:val="22"/>
        </w:rPr>
        <w:t xml:space="preserve"> felejthetetlenné a Müpa, Rajna Martin pedig </w:t>
      </w:r>
      <w:r w:rsidR="00012733" w:rsidRPr="002C21FB">
        <w:rPr>
          <w:rFonts w:ascii="Arial" w:hAnsi="Arial" w:cs="Arial"/>
          <w:b/>
          <w:bCs/>
          <w:sz w:val="22"/>
          <w:szCs w:val="22"/>
        </w:rPr>
        <w:t>társ</w:t>
      </w:r>
      <w:r w:rsidR="00012733">
        <w:rPr>
          <w:rFonts w:ascii="Arial" w:hAnsi="Arial" w:cs="Arial"/>
          <w:b/>
          <w:bCs/>
          <w:sz w:val="22"/>
          <w:szCs w:val="22"/>
        </w:rPr>
        <w:t>-</w:t>
      </w:r>
      <w:r w:rsidRPr="002C21FB">
        <w:rPr>
          <w:rFonts w:ascii="Arial" w:hAnsi="Arial" w:cs="Arial"/>
          <w:b/>
          <w:bCs/>
          <w:sz w:val="22"/>
          <w:szCs w:val="22"/>
        </w:rPr>
        <w:t>művészetivezetőként csatlakozik az emblematikus eseménysorozathoz.</w:t>
      </w:r>
      <w:r w:rsidRPr="00EF1888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2FE4CA8F" w14:textId="1CDFEABC" w:rsidR="002C21FB" w:rsidRPr="002C21FB" w:rsidRDefault="002C21FB" w:rsidP="002C21FB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2C21FB">
        <w:rPr>
          <w:rFonts w:ascii="Arial" w:hAnsi="Arial" w:cs="Arial"/>
          <w:sz w:val="22"/>
          <w:szCs w:val="22"/>
        </w:rPr>
        <w:t xml:space="preserve">A Budapesti Wagner-napok mára nem csupán a hazai klasszikus zenei élet egyik legmeghatározóbb és legkedveltebb programja, de a nemzetközi operarajongó közönség is </w:t>
      </w:r>
      <w:r w:rsidR="004F312A">
        <w:rPr>
          <w:rFonts w:ascii="Arial" w:hAnsi="Arial" w:cs="Arial"/>
          <w:sz w:val="22"/>
          <w:szCs w:val="22"/>
        </w:rPr>
        <w:t xml:space="preserve">igen </w:t>
      </w:r>
      <w:r w:rsidRPr="002C21FB">
        <w:rPr>
          <w:rFonts w:ascii="Arial" w:hAnsi="Arial" w:cs="Arial"/>
          <w:sz w:val="22"/>
          <w:szCs w:val="22"/>
        </w:rPr>
        <w:t>előkelő helyen jegyzi</w:t>
      </w:r>
      <w:r w:rsidR="004F312A">
        <w:rPr>
          <w:rFonts w:ascii="Arial" w:hAnsi="Arial" w:cs="Arial"/>
          <w:sz w:val="22"/>
          <w:szCs w:val="22"/>
        </w:rPr>
        <w:t xml:space="preserve"> a </w:t>
      </w:r>
      <w:r w:rsidR="004F312A" w:rsidRPr="002C21FB">
        <w:rPr>
          <w:rFonts w:ascii="Arial" w:hAnsi="Arial" w:cs="Arial"/>
          <w:sz w:val="22"/>
          <w:szCs w:val="22"/>
        </w:rPr>
        <w:t>2006-ban útjára ind</w:t>
      </w:r>
      <w:r w:rsidR="004F312A">
        <w:rPr>
          <w:rFonts w:ascii="Arial" w:hAnsi="Arial" w:cs="Arial"/>
          <w:sz w:val="22"/>
          <w:szCs w:val="22"/>
        </w:rPr>
        <w:t>ított nagyszabású kezdeményezést</w:t>
      </w:r>
      <w:r w:rsidRPr="002C21FB">
        <w:rPr>
          <w:rFonts w:ascii="Arial" w:hAnsi="Arial" w:cs="Arial"/>
          <w:sz w:val="22"/>
          <w:szCs w:val="22"/>
        </w:rPr>
        <w:t>. A Müpa világszínvonalú produkciói, a legkiválóbb Wagner-énekeseket felsorakoztató szereposztások, a nyár</w:t>
      </w:r>
      <w:r w:rsidR="005F5BEB">
        <w:rPr>
          <w:rFonts w:ascii="Arial" w:hAnsi="Arial" w:cs="Arial"/>
          <w:sz w:val="22"/>
          <w:szCs w:val="22"/>
        </w:rPr>
        <w:t xml:space="preserve"> </w:t>
      </w:r>
      <w:r w:rsidRPr="002C21FB">
        <w:rPr>
          <w:rFonts w:ascii="Arial" w:hAnsi="Arial" w:cs="Arial"/>
          <w:sz w:val="22"/>
          <w:szCs w:val="22"/>
        </w:rPr>
        <w:t>eleji fesztiválhangulat és a</w:t>
      </w:r>
      <w:r w:rsidR="00267D46">
        <w:rPr>
          <w:rFonts w:ascii="Arial" w:hAnsi="Arial" w:cs="Arial"/>
          <w:sz w:val="22"/>
          <w:szCs w:val="22"/>
        </w:rPr>
        <w:t xml:space="preserve"> Müpa </w:t>
      </w:r>
      <w:r w:rsidRPr="002C21FB">
        <w:rPr>
          <w:rFonts w:ascii="Arial" w:hAnsi="Arial" w:cs="Arial"/>
          <w:sz w:val="22"/>
          <w:szCs w:val="22"/>
        </w:rPr>
        <w:t xml:space="preserve">összetéveszthetetlen </w:t>
      </w:r>
      <w:r w:rsidR="00267D46" w:rsidRPr="002C21FB">
        <w:rPr>
          <w:rFonts w:ascii="Arial" w:hAnsi="Arial" w:cs="Arial"/>
          <w:sz w:val="22"/>
          <w:szCs w:val="22"/>
        </w:rPr>
        <w:t>atmoszfér</w:t>
      </w:r>
      <w:r w:rsidR="00267D46">
        <w:rPr>
          <w:rFonts w:ascii="Arial" w:hAnsi="Arial" w:cs="Arial"/>
          <w:sz w:val="22"/>
          <w:szCs w:val="22"/>
        </w:rPr>
        <w:t>ája</w:t>
      </w:r>
      <w:r w:rsidR="00267D46" w:rsidRPr="002C21FB">
        <w:rPr>
          <w:rFonts w:ascii="Arial" w:hAnsi="Arial" w:cs="Arial"/>
          <w:sz w:val="22"/>
          <w:szCs w:val="22"/>
        </w:rPr>
        <w:t xml:space="preserve"> </w:t>
      </w:r>
      <w:r w:rsidRPr="002C21FB">
        <w:rPr>
          <w:rFonts w:ascii="Arial" w:hAnsi="Arial" w:cs="Arial"/>
          <w:sz w:val="22"/>
          <w:szCs w:val="22"/>
        </w:rPr>
        <w:t xml:space="preserve">révén a Budapesti Wagner-napok valódi összművészeti fiesztává vált. Az eseménysorozathoz a jövő évtől ráadásul új csapattag csatlakozik </w:t>
      </w:r>
      <w:r w:rsidRPr="002C21FB">
        <w:rPr>
          <w:rFonts w:ascii="Arial" w:hAnsi="Arial" w:cs="Arial"/>
          <w:b/>
          <w:bCs/>
          <w:sz w:val="22"/>
          <w:szCs w:val="22"/>
        </w:rPr>
        <w:t>Rajna Martin</w:t>
      </w:r>
      <w:r w:rsidRPr="002C21FB">
        <w:rPr>
          <w:rFonts w:ascii="Arial" w:hAnsi="Arial" w:cs="Arial"/>
          <w:sz w:val="22"/>
          <w:szCs w:val="22"/>
        </w:rPr>
        <w:t xml:space="preserve"> személyében, aki </w:t>
      </w:r>
      <w:r w:rsidRPr="002C21FB">
        <w:rPr>
          <w:rFonts w:ascii="Arial" w:hAnsi="Arial" w:cs="Arial"/>
          <w:b/>
          <w:bCs/>
          <w:sz w:val="22"/>
          <w:szCs w:val="22"/>
        </w:rPr>
        <w:t>Fischer Ádám</w:t>
      </w:r>
      <w:r w:rsidRPr="002C21FB">
        <w:rPr>
          <w:rFonts w:ascii="Arial" w:hAnsi="Arial" w:cs="Arial"/>
          <w:sz w:val="22"/>
          <w:szCs w:val="22"/>
        </w:rPr>
        <w:t xml:space="preserve"> mellett látja majd el </w:t>
      </w:r>
      <w:r w:rsidR="005F5BEB">
        <w:rPr>
          <w:rFonts w:ascii="Arial" w:hAnsi="Arial" w:cs="Arial"/>
          <w:sz w:val="22"/>
          <w:szCs w:val="22"/>
        </w:rPr>
        <w:t xml:space="preserve">a </w:t>
      </w:r>
      <w:r w:rsidR="00012733" w:rsidRPr="002C21FB">
        <w:rPr>
          <w:rFonts w:ascii="Arial" w:hAnsi="Arial" w:cs="Arial"/>
          <w:sz w:val="22"/>
          <w:szCs w:val="22"/>
        </w:rPr>
        <w:t>társ</w:t>
      </w:r>
      <w:r w:rsidR="00012733">
        <w:rPr>
          <w:rFonts w:ascii="Arial" w:hAnsi="Arial" w:cs="Arial"/>
          <w:sz w:val="22"/>
          <w:szCs w:val="22"/>
        </w:rPr>
        <w:t>-</w:t>
      </w:r>
      <w:r w:rsidRPr="002C21FB">
        <w:rPr>
          <w:rFonts w:ascii="Arial" w:hAnsi="Arial" w:cs="Arial"/>
          <w:sz w:val="22"/>
          <w:szCs w:val="22"/>
        </w:rPr>
        <w:t>művészetivezetői feladat</w:t>
      </w:r>
      <w:r w:rsidR="0000412E">
        <w:rPr>
          <w:rFonts w:ascii="Arial" w:hAnsi="Arial" w:cs="Arial"/>
          <w:sz w:val="22"/>
          <w:szCs w:val="22"/>
        </w:rPr>
        <w:t>okat</w:t>
      </w:r>
      <w:r w:rsidRPr="002C21FB">
        <w:rPr>
          <w:rFonts w:ascii="Arial" w:hAnsi="Arial" w:cs="Arial"/>
          <w:sz w:val="22"/>
          <w:szCs w:val="22"/>
        </w:rPr>
        <w:t>, de a Magyar Állami Operaház első karmestereként</w:t>
      </w:r>
      <w:r w:rsidR="00AD3A49">
        <w:rPr>
          <w:rFonts w:ascii="Arial" w:hAnsi="Arial" w:cs="Arial"/>
          <w:sz w:val="22"/>
          <w:szCs w:val="22"/>
        </w:rPr>
        <w:t xml:space="preserve">, 2026 szeptemberétől pedig a </w:t>
      </w:r>
      <w:r w:rsidR="00AD3A49" w:rsidRPr="00AD3A49">
        <w:rPr>
          <w:rFonts w:ascii="Arial" w:hAnsi="Arial" w:cs="Arial"/>
          <w:sz w:val="22"/>
          <w:szCs w:val="22"/>
        </w:rPr>
        <w:t>Luxemburgi Filharmonikus Zenekar</w:t>
      </w:r>
      <w:r w:rsidR="00AD3A49">
        <w:rPr>
          <w:rFonts w:ascii="Arial" w:hAnsi="Arial" w:cs="Arial"/>
          <w:sz w:val="22"/>
          <w:szCs w:val="22"/>
        </w:rPr>
        <w:t xml:space="preserve"> főzeneigazgatójaként is dolgozó</w:t>
      </w:r>
      <w:r w:rsidRPr="002C21FB">
        <w:rPr>
          <w:rFonts w:ascii="Arial" w:hAnsi="Arial" w:cs="Arial"/>
          <w:sz w:val="22"/>
          <w:szCs w:val="22"/>
        </w:rPr>
        <w:t xml:space="preserve"> Rajna a későbbiekben karmesteri szerepet is vállal majd.</w:t>
      </w:r>
    </w:p>
    <w:p w14:paraId="773B95EE" w14:textId="0D55CB72" w:rsidR="002C21FB" w:rsidRPr="002C21FB" w:rsidRDefault="002C21FB" w:rsidP="002C21FB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2C21FB">
        <w:rPr>
          <w:rFonts w:ascii="Arial" w:hAnsi="Arial" w:cs="Arial"/>
          <w:sz w:val="22"/>
          <w:szCs w:val="22"/>
        </w:rPr>
        <w:t xml:space="preserve">2006-ban a </w:t>
      </w:r>
      <w:r w:rsidRPr="002C21FB">
        <w:rPr>
          <w:rFonts w:ascii="Arial" w:hAnsi="Arial" w:cs="Arial"/>
          <w:i/>
          <w:iCs/>
          <w:sz w:val="22"/>
          <w:szCs w:val="22"/>
        </w:rPr>
        <w:t>Parsifal</w:t>
      </w:r>
      <w:r w:rsidRPr="002C21FB">
        <w:rPr>
          <w:rFonts w:ascii="Arial" w:hAnsi="Arial" w:cs="Arial"/>
          <w:sz w:val="22"/>
          <w:szCs w:val="22"/>
        </w:rPr>
        <w:t xml:space="preserve">lal kezdődött minden, így nem véletlen, hogy két évtizeddel később ismét ez a mű nyitja meg a jubileumi eseménysorozatot. A Müpa új produkciójában a címszerepet </w:t>
      </w:r>
      <w:r w:rsidRPr="002C21FB">
        <w:rPr>
          <w:rFonts w:ascii="Arial" w:hAnsi="Arial" w:cs="Arial"/>
          <w:i/>
          <w:iCs/>
          <w:sz w:val="22"/>
          <w:szCs w:val="22"/>
        </w:rPr>
        <w:t>A walkürben</w:t>
      </w:r>
      <w:r w:rsidRPr="002C21FB">
        <w:rPr>
          <w:rFonts w:ascii="Arial" w:hAnsi="Arial" w:cs="Arial"/>
          <w:sz w:val="22"/>
          <w:szCs w:val="22"/>
        </w:rPr>
        <w:t xml:space="preserve"> később </w:t>
      </w:r>
      <w:r w:rsidR="00012733" w:rsidRPr="002C21FB">
        <w:rPr>
          <w:rFonts w:ascii="Arial" w:hAnsi="Arial" w:cs="Arial"/>
          <w:sz w:val="22"/>
          <w:szCs w:val="22"/>
        </w:rPr>
        <w:t>Sigmundk</w:t>
      </w:r>
      <w:r w:rsidR="00012733">
        <w:rPr>
          <w:rFonts w:ascii="Arial" w:hAnsi="Arial" w:cs="Arial"/>
          <w:sz w:val="22"/>
          <w:szCs w:val="22"/>
        </w:rPr>
        <w:t>ént</w:t>
      </w:r>
      <w:r w:rsidRPr="002C21FB">
        <w:rPr>
          <w:rFonts w:ascii="Arial" w:hAnsi="Arial" w:cs="Arial"/>
          <w:sz w:val="22"/>
          <w:szCs w:val="22"/>
        </w:rPr>
        <w:t xml:space="preserve"> is feltűnő </w:t>
      </w:r>
      <w:r w:rsidRPr="002C21FB">
        <w:rPr>
          <w:rFonts w:ascii="Arial" w:hAnsi="Arial" w:cs="Arial"/>
          <w:b/>
          <w:bCs/>
          <w:sz w:val="22"/>
          <w:szCs w:val="22"/>
        </w:rPr>
        <w:t>Magnus Vigilius</w:t>
      </w:r>
      <w:r w:rsidRPr="002C21FB">
        <w:rPr>
          <w:rFonts w:ascii="Arial" w:hAnsi="Arial" w:cs="Arial"/>
          <w:sz w:val="22"/>
          <w:szCs w:val="22"/>
        </w:rPr>
        <w:t xml:space="preserve"> vállalta, Kundryt a világ vezető operaházaiban és a Duna-parti Bayreuthban is jól ismert </w:t>
      </w:r>
      <w:r w:rsidRPr="002C21FB">
        <w:rPr>
          <w:rFonts w:ascii="Arial" w:hAnsi="Arial" w:cs="Arial"/>
          <w:b/>
          <w:bCs/>
          <w:sz w:val="22"/>
          <w:szCs w:val="22"/>
        </w:rPr>
        <w:t>Anja Kampe</w:t>
      </w:r>
      <w:r w:rsidRPr="002C21FB">
        <w:rPr>
          <w:rFonts w:ascii="Arial" w:hAnsi="Arial" w:cs="Arial"/>
          <w:sz w:val="22"/>
          <w:szCs w:val="22"/>
        </w:rPr>
        <w:t xml:space="preserve"> kelti életre. Szintén régi ismerősként köszönthetjük </w:t>
      </w:r>
      <w:r w:rsidRPr="002C21FB">
        <w:rPr>
          <w:rFonts w:ascii="Arial" w:hAnsi="Arial" w:cs="Arial"/>
          <w:b/>
          <w:bCs/>
          <w:sz w:val="22"/>
          <w:szCs w:val="22"/>
        </w:rPr>
        <w:t>Tijl Faveytst</w:t>
      </w:r>
      <w:r w:rsidRPr="002C21FB">
        <w:rPr>
          <w:rFonts w:ascii="Arial" w:hAnsi="Arial" w:cs="Arial"/>
          <w:sz w:val="22"/>
          <w:szCs w:val="22"/>
        </w:rPr>
        <w:t xml:space="preserve"> és </w:t>
      </w:r>
      <w:r w:rsidRPr="002C21FB">
        <w:rPr>
          <w:rFonts w:ascii="Arial" w:hAnsi="Arial" w:cs="Arial"/>
          <w:b/>
          <w:bCs/>
          <w:sz w:val="22"/>
          <w:szCs w:val="22"/>
        </w:rPr>
        <w:t>Jochen Schmeckenbechert</w:t>
      </w:r>
      <w:r w:rsidRPr="002C21FB">
        <w:rPr>
          <w:rFonts w:ascii="Arial" w:hAnsi="Arial" w:cs="Arial"/>
          <w:sz w:val="22"/>
          <w:szCs w:val="22"/>
        </w:rPr>
        <w:t xml:space="preserve"> – az Amfortast alakító </w:t>
      </w:r>
      <w:r w:rsidRPr="002C21FB">
        <w:rPr>
          <w:rFonts w:ascii="Arial" w:hAnsi="Arial" w:cs="Arial"/>
          <w:b/>
          <w:bCs/>
          <w:sz w:val="22"/>
          <w:szCs w:val="22"/>
        </w:rPr>
        <w:t>Wolfgang Koch</w:t>
      </w:r>
      <w:r w:rsidRPr="002C21FB">
        <w:rPr>
          <w:rFonts w:ascii="Arial" w:hAnsi="Arial" w:cs="Arial"/>
          <w:sz w:val="22"/>
          <w:szCs w:val="22"/>
        </w:rPr>
        <w:t xml:space="preserve"> ugyanakkor, noha a bolygó egyik legjelentősebb drámai baritonja, újonc a Müpában. </w:t>
      </w:r>
    </w:p>
    <w:p w14:paraId="43F3BE53" w14:textId="1FE14A3C" w:rsidR="002C21FB" w:rsidRPr="002C21FB" w:rsidRDefault="002C21FB" w:rsidP="002C21FB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EF1888">
        <w:rPr>
          <w:rFonts w:ascii="Arial" w:hAnsi="Arial" w:cs="Arial"/>
          <w:sz w:val="22"/>
          <w:szCs w:val="22"/>
        </w:rPr>
        <w:t xml:space="preserve">A jubileumi </w:t>
      </w:r>
      <w:r w:rsidRPr="002C21FB">
        <w:rPr>
          <w:rFonts w:ascii="Arial" w:hAnsi="Arial" w:cs="Arial"/>
          <w:sz w:val="22"/>
          <w:szCs w:val="22"/>
        </w:rPr>
        <w:t xml:space="preserve">program </w:t>
      </w:r>
      <w:r w:rsidRPr="00EF1888">
        <w:rPr>
          <w:rFonts w:ascii="Arial" w:hAnsi="Arial" w:cs="Arial"/>
          <w:sz w:val="22"/>
          <w:szCs w:val="22"/>
        </w:rPr>
        <w:t>köz</w:t>
      </w:r>
      <w:r w:rsidRPr="002C21FB">
        <w:rPr>
          <w:rFonts w:ascii="Arial" w:hAnsi="Arial" w:cs="Arial"/>
          <w:sz w:val="22"/>
          <w:szCs w:val="22"/>
        </w:rPr>
        <w:t>ép</w:t>
      </w:r>
      <w:r w:rsidRPr="00EF1888">
        <w:rPr>
          <w:rFonts w:ascii="Arial" w:hAnsi="Arial" w:cs="Arial"/>
          <w:sz w:val="22"/>
          <w:szCs w:val="22"/>
        </w:rPr>
        <w:t>pont</w:t>
      </w:r>
      <w:r w:rsidRPr="002C21FB">
        <w:rPr>
          <w:rFonts w:ascii="Arial" w:hAnsi="Arial" w:cs="Arial"/>
          <w:sz w:val="22"/>
          <w:szCs w:val="22"/>
        </w:rPr>
        <w:t>jában</w:t>
      </w:r>
      <w:r w:rsidRPr="00EF1888">
        <w:rPr>
          <w:rFonts w:ascii="Arial" w:hAnsi="Arial" w:cs="Arial"/>
          <w:sz w:val="22"/>
          <w:szCs w:val="22"/>
        </w:rPr>
        <w:t xml:space="preserve"> a </w:t>
      </w:r>
      <w:r w:rsidRPr="002C21FB">
        <w:rPr>
          <w:rFonts w:ascii="Arial" w:hAnsi="Arial" w:cs="Arial"/>
          <w:sz w:val="22"/>
          <w:szCs w:val="22"/>
        </w:rPr>
        <w:t xml:space="preserve">Müpa grandiózus </w:t>
      </w:r>
      <w:r w:rsidRPr="00012733">
        <w:rPr>
          <w:rFonts w:ascii="Arial" w:hAnsi="Arial" w:cs="Arial"/>
          <w:i/>
          <w:iCs/>
          <w:sz w:val="22"/>
          <w:szCs w:val="22"/>
        </w:rPr>
        <w:t>Ring</w:t>
      </w:r>
      <w:r w:rsidRPr="002C21FB">
        <w:rPr>
          <w:rFonts w:ascii="Arial" w:hAnsi="Arial" w:cs="Arial"/>
          <w:sz w:val="22"/>
          <w:szCs w:val="22"/>
        </w:rPr>
        <w:t>-produkciójának dupla sorozata áll</w:t>
      </w:r>
      <w:r w:rsidRPr="00EF1888">
        <w:rPr>
          <w:rFonts w:ascii="Arial" w:hAnsi="Arial" w:cs="Arial"/>
          <w:sz w:val="22"/>
          <w:szCs w:val="22"/>
        </w:rPr>
        <w:t xml:space="preserve">, </w:t>
      </w:r>
      <w:r w:rsidRPr="002C21FB">
        <w:rPr>
          <w:rFonts w:ascii="Arial" w:hAnsi="Arial" w:cs="Arial"/>
          <w:sz w:val="22"/>
          <w:szCs w:val="22"/>
        </w:rPr>
        <w:t xml:space="preserve">amelynek egyik különlegessége, hogy Wagner eredeti elképzeléseihez hűen négy egymást követő estén adják elő, ahogyan csak kevés helyen a világon. A tetralógia </w:t>
      </w:r>
      <w:r w:rsidR="005F5BEB">
        <w:rPr>
          <w:rFonts w:ascii="Arial" w:hAnsi="Arial" w:cs="Arial"/>
          <w:sz w:val="22"/>
          <w:szCs w:val="22"/>
        </w:rPr>
        <w:t xml:space="preserve">négy </w:t>
      </w:r>
      <w:r w:rsidRPr="002C21FB">
        <w:rPr>
          <w:rFonts w:ascii="Arial" w:hAnsi="Arial" w:cs="Arial"/>
          <w:sz w:val="22"/>
          <w:szCs w:val="22"/>
        </w:rPr>
        <w:t>rész</w:t>
      </w:r>
      <w:r w:rsidR="005F5BEB">
        <w:rPr>
          <w:rFonts w:ascii="Arial" w:hAnsi="Arial" w:cs="Arial"/>
          <w:sz w:val="22"/>
          <w:szCs w:val="22"/>
        </w:rPr>
        <w:t>é</w:t>
      </w:r>
      <w:r w:rsidRPr="002C21FB">
        <w:rPr>
          <w:rFonts w:ascii="Arial" w:hAnsi="Arial" w:cs="Arial"/>
          <w:sz w:val="22"/>
          <w:szCs w:val="22"/>
        </w:rPr>
        <w:t xml:space="preserve">ben ugyancsak jól ismert világsztárokkal találkozhat a közönség; a </w:t>
      </w:r>
      <w:r w:rsidRPr="002C21FB">
        <w:rPr>
          <w:rFonts w:ascii="Arial" w:hAnsi="Arial" w:cs="Arial"/>
          <w:b/>
          <w:bCs/>
          <w:sz w:val="22"/>
          <w:szCs w:val="22"/>
        </w:rPr>
        <w:t>Hartmut Schörghofer</w:t>
      </w:r>
      <w:r w:rsidRPr="002C21FB">
        <w:rPr>
          <w:rFonts w:ascii="Arial" w:hAnsi="Arial" w:cs="Arial"/>
          <w:sz w:val="22"/>
          <w:szCs w:val="22"/>
        </w:rPr>
        <w:t xml:space="preserve"> rendezésében, </w:t>
      </w:r>
      <w:r w:rsidRPr="002C21FB">
        <w:rPr>
          <w:rFonts w:ascii="Arial" w:hAnsi="Arial" w:cs="Arial"/>
          <w:b/>
          <w:bCs/>
          <w:sz w:val="22"/>
          <w:szCs w:val="22"/>
        </w:rPr>
        <w:t>Fischer Ádám</w:t>
      </w:r>
      <w:r w:rsidRPr="002C21FB">
        <w:rPr>
          <w:rFonts w:ascii="Arial" w:hAnsi="Arial" w:cs="Arial"/>
          <w:sz w:val="22"/>
          <w:szCs w:val="22"/>
        </w:rPr>
        <w:t xml:space="preserve"> vezényletével látható előadásokban feltűnik a Wotanként rendszeresen visszatérő </w:t>
      </w:r>
      <w:r w:rsidRPr="002C21FB">
        <w:rPr>
          <w:rFonts w:ascii="Arial" w:hAnsi="Arial" w:cs="Arial"/>
          <w:b/>
          <w:bCs/>
          <w:sz w:val="22"/>
          <w:szCs w:val="22"/>
        </w:rPr>
        <w:t>Tomasz Konieczny</w:t>
      </w:r>
      <w:r w:rsidRPr="002C21FB">
        <w:rPr>
          <w:rFonts w:ascii="Arial" w:hAnsi="Arial" w:cs="Arial"/>
          <w:sz w:val="22"/>
          <w:szCs w:val="22"/>
        </w:rPr>
        <w:t xml:space="preserve">, de érkeznek a már említett gigászok is: a rendkívül népszerű </w:t>
      </w:r>
      <w:r w:rsidRPr="002C21FB">
        <w:rPr>
          <w:rFonts w:ascii="Arial" w:hAnsi="Arial" w:cs="Arial"/>
          <w:b/>
          <w:bCs/>
          <w:sz w:val="22"/>
          <w:szCs w:val="22"/>
        </w:rPr>
        <w:t>Magnus Vigilius</w:t>
      </w:r>
      <w:r w:rsidRPr="002C21FB">
        <w:rPr>
          <w:rFonts w:ascii="Arial" w:hAnsi="Arial" w:cs="Arial"/>
          <w:sz w:val="22"/>
          <w:szCs w:val="22"/>
        </w:rPr>
        <w:t xml:space="preserve">, az Alberichként brillírozó </w:t>
      </w:r>
      <w:r w:rsidRPr="002C21FB">
        <w:rPr>
          <w:rFonts w:ascii="Arial" w:hAnsi="Arial" w:cs="Arial"/>
          <w:b/>
          <w:bCs/>
          <w:sz w:val="22"/>
          <w:szCs w:val="22"/>
        </w:rPr>
        <w:t>Jochen Schmeckenbecher</w:t>
      </w:r>
      <w:r w:rsidRPr="002C21FB">
        <w:rPr>
          <w:rFonts w:ascii="Arial" w:hAnsi="Arial" w:cs="Arial"/>
          <w:sz w:val="22"/>
          <w:szCs w:val="22"/>
        </w:rPr>
        <w:t xml:space="preserve"> és a </w:t>
      </w:r>
      <w:r w:rsidRPr="00012733">
        <w:rPr>
          <w:rFonts w:ascii="Arial" w:hAnsi="Arial" w:cs="Arial"/>
          <w:sz w:val="22"/>
          <w:szCs w:val="22"/>
        </w:rPr>
        <w:t>Fasoltként</w:t>
      </w:r>
      <w:r w:rsidRPr="002C21FB">
        <w:rPr>
          <w:rFonts w:ascii="Arial" w:hAnsi="Arial" w:cs="Arial"/>
          <w:sz w:val="22"/>
          <w:szCs w:val="22"/>
        </w:rPr>
        <w:t xml:space="preserve"> </w:t>
      </w:r>
      <w:r w:rsidR="005F5BEB">
        <w:rPr>
          <w:rFonts w:ascii="Arial" w:hAnsi="Arial" w:cs="Arial"/>
          <w:sz w:val="22"/>
          <w:szCs w:val="22"/>
        </w:rPr>
        <w:t xml:space="preserve">már </w:t>
      </w:r>
      <w:r w:rsidR="00012733" w:rsidRPr="002C21FB">
        <w:rPr>
          <w:rFonts w:ascii="Arial" w:hAnsi="Arial" w:cs="Arial"/>
          <w:sz w:val="22"/>
          <w:szCs w:val="22"/>
        </w:rPr>
        <w:t>bizonyít</w:t>
      </w:r>
      <w:r w:rsidR="00012733">
        <w:rPr>
          <w:rFonts w:ascii="Arial" w:hAnsi="Arial" w:cs="Arial"/>
          <w:sz w:val="22"/>
          <w:szCs w:val="22"/>
        </w:rPr>
        <w:t>ott</w:t>
      </w:r>
      <w:r w:rsidR="00012733" w:rsidRPr="002C21FB">
        <w:rPr>
          <w:rFonts w:ascii="Arial" w:hAnsi="Arial" w:cs="Arial"/>
          <w:b/>
          <w:bCs/>
          <w:sz w:val="22"/>
          <w:szCs w:val="22"/>
        </w:rPr>
        <w:t xml:space="preserve"> </w:t>
      </w:r>
      <w:r w:rsidRPr="002C21FB">
        <w:rPr>
          <w:rFonts w:ascii="Arial" w:hAnsi="Arial" w:cs="Arial"/>
          <w:b/>
          <w:bCs/>
          <w:sz w:val="22"/>
          <w:szCs w:val="22"/>
        </w:rPr>
        <w:t xml:space="preserve">Tijl Faveyts </w:t>
      </w:r>
      <w:r w:rsidRPr="002C21FB">
        <w:rPr>
          <w:rFonts w:ascii="Arial" w:hAnsi="Arial" w:cs="Arial"/>
          <w:sz w:val="22"/>
          <w:szCs w:val="22"/>
        </w:rPr>
        <w:t xml:space="preserve">is. Szintén színpadra lép a karakteres Mimeként látott </w:t>
      </w:r>
      <w:r w:rsidRPr="002C21FB">
        <w:rPr>
          <w:rFonts w:ascii="Arial" w:hAnsi="Arial" w:cs="Arial"/>
          <w:b/>
          <w:bCs/>
          <w:sz w:val="22"/>
          <w:szCs w:val="22"/>
        </w:rPr>
        <w:t>Jürgen Sacher</w:t>
      </w:r>
      <w:r w:rsidRPr="002C21FB">
        <w:rPr>
          <w:rFonts w:ascii="Arial" w:hAnsi="Arial" w:cs="Arial"/>
          <w:sz w:val="22"/>
          <w:szCs w:val="22"/>
        </w:rPr>
        <w:t xml:space="preserve">, újra találkozhatnak a nézők </w:t>
      </w:r>
      <w:r w:rsidRPr="002C21FB">
        <w:rPr>
          <w:rFonts w:ascii="Arial" w:hAnsi="Arial" w:cs="Arial"/>
          <w:b/>
          <w:bCs/>
          <w:sz w:val="22"/>
          <w:szCs w:val="22"/>
        </w:rPr>
        <w:t>Albert Pesendorferrel</w:t>
      </w:r>
      <w:r w:rsidRPr="002C21FB">
        <w:rPr>
          <w:rFonts w:ascii="Arial" w:hAnsi="Arial" w:cs="Arial"/>
          <w:sz w:val="22"/>
          <w:szCs w:val="22"/>
        </w:rPr>
        <w:t xml:space="preserve">, és két szerepben is visszatér </w:t>
      </w:r>
      <w:r w:rsidRPr="002C21FB">
        <w:rPr>
          <w:rFonts w:ascii="Arial" w:hAnsi="Arial" w:cs="Arial"/>
          <w:b/>
          <w:bCs/>
          <w:sz w:val="22"/>
          <w:szCs w:val="22"/>
        </w:rPr>
        <w:t>Magdalena Anna Hofmann</w:t>
      </w:r>
      <w:r w:rsidRPr="002C21FB">
        <w:rPr>
          <w:rFonts w:ascii="Arial" w:hAnsi="Arial" w:cs="Arial"/>
          <w:sz w:val="22"/>
          <w:szCs w:val="22"/>
        </w:rPr>
        <w:t>, aki</w:t>
      </w:r>
      <w:r w:rsidR="00776729">
        <w:rPr>
          <w:rFonts w:ascii="Arial" w:hAnsi="Arial" w:cs="Arial"/>
          <w:sz w:val="22"/>
          <w:szCs w:val="22"/>
        </w:rPr>
        <w:t>t</w:t>
      </w:r>
      <w:r w:rsidRPr="002C21FB">
        <w:rPr>
          <w:rFonts w:ascii="Arial" w:hAnsi="Arial" w:cs="Arial"/>
          <w:sz w:val="22"/>
          <w:szCs w:val="22"/>
        </w:rPr>
        <w:t xml:space="preserve"> Brünnhildeként már </w:t>
      </w:r>
      <w:r w:rsidR="0000412E">
        <w:rPr>
          <w:rFonts w:ascii="Arial" w:hAnsi="Arial" w:cs="Arial"/>
          <w:sz w:val="22"/>
          <w:szCs w:val="22"/>
        </w:rPr>
        <w:t>hosszan</w:t>
      </w:r>
      <w:r w:rsidR="005F5BEB">
        <w:rPr>
          <w:rFonts w:ascii="Arial" w:hAnsi="Arial" w:cs="Arial"/>
          <w:sz w:val="22"/>
          <w:szCs w:val="22"/>
        </w:rPr>
        <w:t xml:space="preserve"> </w:t>
      </w:r>
      <w:r w:rsidR="0000412E">
        <w:rPr>
          <w:rFonts w:ascii="Arial" w:hAnsi="Arial" w:cs="Arial"/>
          <w:sz w:val="22"/>
          <w:szCs w:val="22"/>
        </w:rPr>
        <w:t xml:space="preserve">tartó </w:t>
      </w:r>
      <w:r w:rsidRPr="002C21FB">
        <w:rPr>
          <w:rFonts w:ascii="Arial" w:hAnsi="Arial" w:cs="Arial"/>
          <w:sz w:val="22"/>
          <w:szCs w:val="22"/>
        </w:rPr>
        <w:t>tapsvihar</w:t>
      </w:r>
      <w:r w:rsidR="0000412E">
        <w:rPr>
          <w:rFonts w:ascii="Arial" w:hAnsi="Arial" w:cs="Arial"/>
          <w:sz w:val="22"/>
          <w:szCs w:val="22"/>
        </w:rPr>
        <w:t>ral ünnepelt</w:t>
      </w:r>
      <w:r w:rsidR="00776729">
        <w:rPr>
          <w:rFonts w:ascii="Arial" w:hAnsi="Arial" w:cs="Arial"/>
          <w:sz w:val="22"/>
          <w:szCs w:val="22"/>
        </w:rPr>
        <w:t>ek</w:t>
      </w:r>
      <w:r w:rsidRPr="002C21FB">
        <w:rPr>
          <w:rFonts w:ascii="Arial" w:hAnsi="Arial" w:cs="Arial"/>
          <w:sz w:val="22"/>
          <w:szCs w:val="22"/>
        </w:rPr>
        <w:t xml:space="preserve"> a Bartók Béla Nemzeti Hangversenyteremben. Végül, de korántsem utolsósorban nem kevésbé jelentősek a színpadra lépő hazai operacsillagok sem, így mások mellett </w:t>
      </w:r>
      <w:r w:rsidRPr="002C21FB">
        <w:rPr>
          <w:rFonts w:ascii="Arial" w:hAnsi="Arial" w:cs="Arial"/>
          <w:b/>
          <w:bCs/>
          <w:sz w:val="22"/>
          <w:szCs w:val="22"/>
        </w:rPr>
        <w:t>Schöck Atala,</w:t>
      </w:r>
      <w:r w:rsidRPr="002C21FB">
        <w:rPr>
          <w:rFonts w:ascii="Arial" w:hAnsi="Arial" w:cs="Arial"/>
          <w:sz w:val="22"/>
          <w:szCs w:val="22"/>
        </w:rPr>
        <w:t xml:space="preserve"> </w:t>
      </w:r>
      <w:r w:rsidRPr="002C21FB">
        <w:rPr>
          <w:rFonts w:ascii="Arial" w:hAnsi="Arial" w:cs="Arial"/>
          <w:b/>
          <w:bCs/>
          <w:sz w:val="22"/>
          <w:szCs w:val="22"/>
        </w:rPr>
        <w:t>Horti Lilla</w:t>
      </w:r>
      <w:r w:rsidRPr="002C21FB">
        <w:rPr>
          <w:rFonts w:ascii="Arial" w:hAnsi="Arial" w:cs="Arial"/>
          <w:sz w:val="22"/>
          <w:szCs w:val="22"/>
        </w:rPr>
        <w:t xml:space="preserve">, </w:t>
      </w:r>
      <w:r w:rsidRPr="002C21FB">
        <w:rPr>
          <w:rFonts w:ascii="Arial" w:hAnsi="Arial" w:cs="Arial"/>
          <w:b/>
          <w:bCs/>
          <w:sz w:val="22"/>
          <w:szCs w:val="22"/>
        </w:rPr>
        <w:t>Gál Erika</w:t>
      </w:r>
      <w:r w:rsidRPr="002C21FB">
        <w:rPr>
          <w:rFonts w:ascii="Arial" w:hAnsi="Arial" w:cs="Arial"/>
          <w:sz w:val="22"/>
          <w:szCs w:val="22"/>
        </w:rPr>
        <w:t xml:space="preserve"> és </w:t>
      </w:r>
      <w:r w:rsidRPr="002C21FB">
        <w:rPr>
          <w:rFonts w:ascii="Arial" w:hAnsi="Arial" w:cs="Arial"/>
          <w:b/>
          <w:bCs/>
          <w:sz w:val="22"/>
          <w:szCs w:val="22"/>
        </w:rPr>
        <w:t xml:space="preserve">Haja Zsolt </w:t>
      </w:r>
      <w:r w:rsidRPr="002C21FB">
        <w:rPr>
          <w:rFonts w:ascii="Arial" w:hAnsi="Arial" w:cs="Arial"/>
          <w:sz w:val="22"/>
          <w:szCs w:val="22"/>
        </w:rPr>
        <w:t xml:space="preserve">alakításai is emelkedett pillanatokat ígérnek. Az előadásokban a </w:t>
      </w:r>
      <w:r w:rsidRPr="002C21FB">
        <w:rPr>
          <w:rFonts w:ascii="Arial" w:hAnsi="Arial" w:cs="Arial"/>
          <w:b/>
          <w:bCs/>
          <w:sz w:val="22"/>
          <w:szCs w:val="22"/>
        </w:rPr>
        <w:t>Magyar Rádió Szimfonikus Zenekara és Énekkara</w:t>
      </w:r>
      <w:r w:rsidRPr="002C21FB">
        <w:rPr>
          <w:rFonts w:ascii="Arial" w:hAnsi="Arial" w:cs="Arial"/>
          <w:sz w:val="22"/>
          <w:szCs w:val="22"/>
        </w:rPr>
        <w:t xml:space="preserve"> működik közre.</w:t>
      </w:r>
    </w:p>
    <w:p w14:paraId="78D96185" w14:textId="395C96D7" w:rsidR="002C21FB" w:rsidRDefault="002C21FB" w:rsidP="002C21FB">
      <w:pPr>
        <w:jc w:val="both"/>
        <w:rPr>
          <w:rFonts w:ascii="Arial" w:hAnsi="Arial" w:cs="Arial"/>
          <w:sz w:val="22"/>
          <w:szCs w:val="22"/>
        </w:rPr>
      </w:pPr>
      <w:r w:rsidRPr="002C21FB">
        <w:rPr>
          <w:rFonts w:ascii="Arial" w:hAnsi="Arial" w:cs="Arial"/>
          <w:sz w:val="22"/>
          <w:szCs w:val="22"/>
        </w:rPr>
        <w:t xml:space="preserve">Egyetlen alkalommal lesz látható </w:t>
      </w:r>
      <w:r w:rsidRPr="00012733">
        <w:rPr>
          <w:rFonts w:ascii="Arial" w:hAnsi="Arial" w:cs="Arial"/>
          <w:b/>
          <w:bCs/>
          <w:sz w:val="22"/>
          <w:szCs w:val="22"/>
        </w:rPr>
        <w:t>Camilla Nylund és Helmut Deutsch dalestje</w:t>
      </w:r>
      <w:r w:rsidRPr="002C21FB">
        <w:rPr>
          <w:rFonts w:ascii="Arial" w:hAnsi="Arial" w:cs="Arial"/>
          <w:sz w:val="22"/>
          <w:szCs w:val="22"/>
        </w:rPr>
        <w:t xml:space="preserve">. A finn szoprán a </w:t>
      </w:r>
      <w:r w:rsidRPr="002C21FB">
        <w:rPr>
          <w:rFonts w:ascii="Arial" w:hAnsi="Arial" w:cs="Arial"/>
          <w:i/>
          <w:iCs/>
          <w:sz w:val="22"/>
          <w:szCs w:val="22"/>
        </w:rPr>
        <w:t>Lohengrin</w:t>
      </w:r>
      <w:r w:rsidRPr="002C21FB">
        <w:rPr>
          <w:rFonts w:ascii="Arial" w:hAnsi="Arial" w:cs="Arial"/>
          <w:sz w:val="22"/>
          <w:szCs w:val="22"/>
        </w:rPr>
        <w:t xml:space="preserve"> Elzájaként és </w:t>
      </w:r>
      <w:r w:rsidRPr="002C21FB">
        <w:rPr>
          <w:rFonts w:ascii="Arial" w:hAnsi="Arial" w:cs="Arial"/>
          <w:i/>
          <w:iCs/>
          <w:sz w:val="22"/>
          <w:szCs w:val="22"/>
        </w:rPr>
        <w:t>A walkür</w:t>
      </w:r>
      <w:r w:rsidRPr="002C21FB">
        <w:rPr>
          <w:rFonts w:ascii="Arial" w:hAnsi="Arial" w:cs="Arial"/>
          <w:sz w:val="22"/>
          <w:szCs w:val="22"/>
        </w:rPr>
        <w:t xml:space="preserve"> Sieglindéjeként már lenyűgözte a budapesti közönséget – ezúttal pedig dalénekesként tér vissza. Műsorában Wagner, </w:t>
      </w:r>
      <w:r w:rsidR="00C82EC4">
        <w:rPr>
          <w:rFonts w:ascii="Arial" w:hAnsi="Arial" w:cs="Arial"/>
          <w:sz w:val="22"/>
          <w:szCs w:val="22"/>
        </w:rPr>
        <w:t xml:space="preserve">R. </w:t>
      </w:r>
      <w:r w:rsidRPr="002C21FB">
        <w:rPr>
          <w:rFonts w:ascii="Arial" w:hAnsi="Arial" w:cs="Arial"/>
          <w:sz w:val="22"/>
          <w:szCs w:val="22"/>
        </w:rPr>
        <w:t xml:space="preserve">Strauss, Berg, </w:t>
      </w:r>
      <w:r w:rsidRPr="002C21FB">
        <w:rPr>
          <w:rFonts w:ascii="Arial" w:hAnsi="Arial" w:cs="Arial"/>
          <w:sz w:val="22"/>
          <w:szCs w:val="22"/>
        </w:rPr>
        <w:lastRenderedPageBreak/>
        <w:t xml:space="preserve">Dvořák és Sibelius művei hangzanak el, </w:t>
      </w:r>
      <w:r w:rsidR="00C82EC4">
        <w:rPr>
          <w:rFonts w:ascii="Arial" w:hAnsi="Arial" w:cs="Arial"/>
          <w:sz w:val="22"/>
          <w:szCs w:val="22"/>
        </w:rPr>
        <w:t xml:space="preserve">a </w:t>
      </w:r>
      <w:r w:rsidRPr="002C21FB">
        <w:rPr>
          <w:rFonts w:ascii="Arial" w:hAnsi="Arial" w:cs="Arial"/>
          <w:sz w:val="22"/>
          <w:szCs w:val="22"/>
        </w:rPr>
        <w:t xml:space="preserve">zongoránál legendás kísérőjével, aki legutóbb Diana Damrau és Jonas Kaufmann oldalán lépett színpadra a Müpában. </w:t>
      </w:r>
    </w:p>
    <w:p w14:paraId="4660440B" w14:textId="761F413F" w:rsidR="002C21FB" w:rsidRDefault="002C21FB" w:rsidP="002C21FB">
      <w:pPr>
        <w:jc w:val="both"/>
        <w:rPr>
          <w:rFonts w:ascii="Arial" w:hAnsi="Arial" w:cs="Arial"/>
          <w:sz w:val="22"/>
          <w:szCs w:val="22"/>
        </w:rPr>
      </w:pPr>
    </w:p>
    <w:p w14:paraId="467F36AF" w14:textId="133CA6C7" w:rsidR="002C21FB" w:rsidRPr="002C21FB" w:rsidRDefault="002C21FB" w:rsidP="002C21F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Az előadásokra a bérletvásárlás megkezdődött, bővebb információk és a</w:t>
      </w:r>
      <w:r w:rsidRPr="002C21FB">
        <w:rPr>
          <w:rFonts w:ascii="Arial" w:hAnsi="Arial" w:cs="Arial"/>
          <w:sz w:val="22"/>
          <w:szCs w:val="22"/>
        </w:rPr>
        <w:t xml:space="preserve"> Budapesti Wagner-napok 2026-os programjai</w:t>
      </w:r>
      <w:r>
        <w:rPr>
          <w:rFonts w:ascii="Arial" w:hAnsi="Arial" w:cs="Arial"/>
          <w:sz w:val="22"/>
          <w:szCs w:val="22"/>
        </w:rPr>
        <w:t xml:space="preserve"> itt érhetők el</w:t>
      </w:r>
      <w:r w:rsidRPr="002C21FB">
        <w:rPr>
          <w:rFonts w:ascii="Arial" w:hAnsi="Arial" w:cs="Arial"/>
          <w:sz w:val="22"/>
          <w:szCs w:val="22"/>
        </w:rPr>
        <w:t>:</w:t>
      </w:r>
    </w:p>
    <w:p w14:paraId="1961ABB9" w14:textId="77777777" w:rsidR="002C21FB" w:rsidRPr="002C21FB" w:rsidRDefault="00353B1A" w:rsidP="002C21FB">
      <w:pPr>
        <w:jc w:val="both"/>
        <w:rPr>
          <w:rFonts w:ascii="Arial" w:hAnsi="Arial" w:cs="Arial"/>
          <w:sz w:val="22"/>
          <w:szCs w:val="22"/>
        </w:rPr>
      </w:pPr>
      <w:hyperlink r:id="rId7" w:history="1">
        <w:r w:rsidR="002C21FB" w:rsidRPr="002C21FB">
          <w:rPr>
            <w:rStyle w:val="Hiperhivatkozs"/>
            <w:rFonts w:ascii="Arial" w:hAnsi="Arial" w:cs="Arial"/>
            <w:sz w:val="22"/>
            <w:szCs w:val="22"/>
          </w:rPr>
          <w:t>https://mupa.hu/programok/budapesti-wagner-napok/budapesti-wagner-napok-2026</w:t>
        </w:r>
      </w:hyperlink>
    </w:p>
    <w:p w14:paraId="5DC46191" w14:textId="77777777" w:rsidR="009D744E" w:rsidRPr="002C21FB" w:rsidRDefault="009D744E" w:rsidP="009D744E">
      <w:pPr>
        <w:spacing w:after="160" w:line="259" w:lineRule="auto"/>
        <w:rPr>
          <w:rFonts w:ascii="Arial" w:eastAsiaTheme="minorHAnsi" w:hAnsi="Arial" w:cs="Arial"/>
          <w:sz w:val="22"/>
          <w:szCs w:val="22"/>
          <w:lang w:eastAsia="en-US"/>
        </w:rPr>
      </w:pPr>
    </w:p>
    <w:p w14:paraId="6DA2EA41" w14:textId="77777777" w:rsidR="00B426E2" w:rsidRPr="002C21FB" w:rsidRDefault="00D11F03" w:rsidP="00B426E2">
      <w:pPr>
        <w:rPr>
          <w:rFonts w:ascii="Arial" w:hAnsi="Arial" w:cs="Arial"/>
          <w:b/>
          <w:bCs/>
          <w:sz w:val="22"/>
          <w:szCs w:val="22"/>
        </w:rPr>
      </w:pPr>
      <w:r w:rsidRPr="002C21FB">
        <w:rPr>
          <w:rFonts w:ascii="Arial" w:hAnsi="Arial" w:cs="Arial"/>
          <w:sz w:val="22"/>
          <w:szCs w:val="22"/>
        </w:rPr>
        <w:br w:type="page"/>
      </w:r>
      <w:r w:rsidR="00B426E2" w:rsidRPr="002C21FB">
        <w:rPr>
          <w:rFonts w:ascii="Arial" w:hAnsi="Arial" w:cs="Arial"/>
          <w:b/>
          <w:bCs/>
          <w:sz w:val="22"/>
          <w:szCs w:val="22"/>
        </w:rPr>
        <w:lastRenderedPageBreak/>
        <w:t>Müpa</w:t>
      </w:r>
    </w:p>
    <w:p w14:paraId="1E01AC1D" w14:textId="77777777" w:rsidR="00B426E2" w:rsidRPr="002C21FB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134889C" w14:textId="77777777" w:rsidR="00B426E2" w:rsidRPr="002C21FB" w:rsidRDefault="00B426E2" w:rsidP="00B426E2">
      <w:pPr>
        <w:jc w:val="both"/>
        <w:rPr>
          <w:rFonts w:ascii="Arial" w:hAnsi="Arial" w:cs="Arial"/>
          <w:sz w:val="22"/>
          <w:szCs w:val="22"/>
        </w:rPr>
      </w:pPr>
      <w:r w:rsidRPr="002C21FB">
        <w:rPr>
          <w:rFonts w:ascii="Arial" w:hAnsi="Arial" w:cs="Arial"/>
          <w:sz w:val="22"/>
          <w:szCs w:val="22"/>
        </w:rPr>
        <w:t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Müpát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769ABBB" w14:textId="77777777" w:rsidR="00B426E2" w:rsidRPr="002C21FB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BEDDD5B" w14:textId="77777777" w:rsidR="00B426E2" w:rsidRPr="002C21FB" w:rsidRDefault="00B426E2" w:rsidP="00B426E2">
      <w:pPr>
        <w:rPr>
          <w:rFonts w:ascii="Arial" w:hAnsi="Arial" w:cs="Arial"/>
          <w:b/>
          <w:bCs/>
          <w:sz w:val="22"/>
          <w:szCs w:val="22"/>
        </w:rPr>
      </w:pPr>
      <w:r w:rsidRPr="002C21FB">
        <w:rPr>
          <w:rFonts w:ascii="Arial" w:hAnsi="Arial" w:cs="Arial"/>
          <w:b/>
          <w:bCs/>
          <w:sz w:val="22"/>
          <w:szCs w:val="22"/>
        </w:rPr>
        <w:t>További információ:</w:t>
      </w:r>
    </w:p>
    <w:p w14:paraId="7F51BD47" w14:textId="15375B73" w:rsidR="00B426E2" w:rsidRPr="002C21FB" w:rsidRDefault="00353B1A" w:rsidP="00B426E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Bátai Zsófia Blanka</w:t>
      </w:r>
    </w:p>
    <w:p w14:paraId="7DD74918" w14:textId="77777777" w:rsidR="00B426E2" w:rsidRPr="002C21FB" w:rsidRDefault="00B426E2" w:rsidP="00B426E2">
      <w:pPr>
        <w:rPr>
          <w:rFonts w:ascii="Arial" w:hAnsi="Arial" w:cs="Arial"/>
          <w:sz w:val="22"/>
          <w:szCs w:val="22"/>
        </w:rPr>
      </w:pPr>
      <w:r w:rsidRPr="002C21FB">
        <w:rPr>
          <w:rFonts w:ascii="Arial" w:hAnsi="Arial" w:cs="Arial"/>
          <w:sz w:val="22"/>
          <w:szCs w:val="22"/>
        </w:rPr>
        <w:t xml:space="preserve">E-mail: sajto@mupa.hu </w:t>
      </w:r>
    </w:p>
    <w:p w14:paraId="0D77C710" w14:textId="471C2B1C" w:rsidR="00D11F03" w:rsidRPr="002C21FB" w:rsidRDefault="00D11F03" w:rsidP="00B426E2">
      <w:pPr>
        <w:spacing w:line="259" w:lineRule="auto"/>
        <w:jc w:val="both"/>
        <w:rPr>
          <w:rFonts w:ascii="Arial" w:hAnsi="Arial" w:cs="Arial"/>
          <w:sz w:val="22"/>
          <w:szCs w:val="22"/>
        </w:rPr>
      </w:pPr>
    </w:p>
    <w:p w14:paraId="471C64F6" w14:textId="77777777" w:rsidR="00D11F03" w:rsidRPr="002C21FB" w:rsidRDefault="00D11F03" w:rsidP="00D11F03">
      <w:pPr>
        <w:spacing w:line="288" w:lineRule="auto"/>
        <w:rPr>
          <w:rFonts w:ascii="Arial" w:hAnsi="Arial" w:cs="Arial"/>
          <w:sz w:val="22"/>
          <w:szCs w:val="22"/>
        </w:rPr>
      </w:pPr>
    </w:p>
    <w:p w14:paraId="5801A5E5" w14:textId="3F6FC8C0" w:rsidR="00AB4AE3" w:rsidRPr="002C21FB" w:rsidRDefault="00AB4AE3" w:rsidP="00D11F03">
      <w:pPr>
        <w:rPr>
          <w:rFonts w:ascii="Arial" w:hAnsi="Arial" w:cs="Arial"/>
          <w:sz w:val="22"/>
          <w:szCs w:val="22"/>
        </w:rPr>
      </w:pPr>
    </w:p>
    <w:p w14:paraId="3E753A07" w14:textId="77777777" w:rsidR="000C4C65" w:rsidRPr="002C21FB" w:rsidRDefault="000C4C65" w:rsidP="00D11F03">
      <w:pPr>
        <w:rPr>
          <w:rFonts w:ascii="Arial" w:hAnsi="Arial" w:cs="Arial"/>
          <w:sz w:val="22"/>
          <w:szCs w:val="22"/>
        </w:rPr>
      </w:pPr>
    </w:p>
    <w:sectPr w:rsidR="000C4C65" w:rsidRPr="002C21FB" w:rsidSect="004B5F2A">
      <w:headerReference w:type="default" r:id="rId8"/>
      <w:headerReference w:type="first" r:id="rId9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0A12D" w14:textId="77777777" w:rsidR="00562AFC" w:rsidRDefault="00562AFC" w:rsidP="006367E7">
      <w:r>
        <w:separator/>
      </w:r>
    </w:p>
  </w:endnote>
  <w:endnote w:type="continuationSeparator" w:id="0">
    <w:p w14:paraId="45AA98BB" w14:textId="77777777" w:rsidR="00562AFC" w:rsidRDefault="00562AFC" w:rsidP="00636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CA824" w14:textId="77777777" w:rsidR="00562AFC" w:rsidRDefault="00562AFC" w:rsidP="006367E7">
      <w:r>
        <w:separator/>
      </w:r>
    </w:p>
  </w:footnote>
  <w:footnote w:type="continuationSeparator" w:id="0">
    <w:p w14:paraId="626DDBA0" w14:textId="77777777" w:rsidR="00562AFC" w:rsidRDefault="00562AFC" w:rsidP="006367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17ADD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42A0058" wp14:editId="2A5BFD39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574F3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260E319A" wp14:editId="099195C6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C54C0"/>
    <w:multiLevelType w:val="hybridMultilevel"/>
    <w:tmpl w:val="06D0A5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44E89"/>
    <w:multiLevelType w:val="multilevel"/>
    <w:tmpl w:val="66A6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BD4EE1"/>
    <w:multiLevelType w:val="hybridMultilevel"/>
    <w:tmpl w:val="857ED9B2"/>
    <w:lvl w:ilvl="0" w:tplc="040E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42178C0"/>
    <w:multiLevelType w:val="hybridMultilevel"/>
    <w:tmpl w:val="53F8C1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632712"/>
    <w:multiLevelType w:val="multilevel"/>
    <w:tmpl w:val="14181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7A203D"/>
    <w:multiLevelType w:val="multilevel"/>
    <w:tmpl w:val="0430E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B29440C"/>
    <w:multiLevelType w:val="hybridMultilevel"/>
    <w:tmpl w:val="961C39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164"/>
    <w:rsid w:val="0000412E"/>
    <w:rsid w:val="00012733"/>
    <w:rsid w:val="0006532D"/>
    <w:rsid w:val="00065891"/>
    <w:rsid w:val="00075216"/>
    <w:rsid w:val="000A579F"/>
    <w:rsid w:val="000C4C65"/>
    <w:rsid w:val="0011232C"/>
    <w:rsid w:val="00116144"/>
    <w:rsid w:val="00151CBF"/>
    <w:rsid w:val="00197DAA"/>
    <w:rsid w:val="001A6346"/>
    <w:rsid w:val="001B7F70"/>
    <w:rsid w:val="001C3B21"/>
    <w:rsid w:val="002020B9"/>
    <w:rsid w:val="00204BFD"/>
    <w:rsid w:val="00245461"/>
    <w:rsid w:val="00267D46"/>
    <w:rsid w:val="002C21FB"/>
    <w:rsid w:val="00310959"/>
    <w:rsid w:val="00350A4B"/>
    <w:rsid w:val="00353B1A"/>
    <w:rsid w:val="003A2259"/>
    <w:rsid w:val="003A57FC"/>
    <w:rsid w:val="003B784A"/>
    <w:rsid w:val="00416B4D"/>
    <w:rsid w:val="00420355"/>
    <w:rsid w:val="004949CD"/>
    <w:rsid w:val="004A4E30"/>
    <w:rsid w:val="004B5F2A"/>
    <w:rsid w:val="004D0EA3"/>
    <w:rsid w:val="004F312A"/>
    <w:rsid w:val="004F5FF9"/>
    <w:rsid w:val="00500241"/>
    <w:rsid w:val="00515DC5"/>
    <w:rsid w:val="00533172"/>
    <w:rsid w:val="00547A5D"/>
    <w:rsid w:val="00562AFC"/>
    <w:rsid w:val="005A60AE"/>
    <w:rsid w:val="005F5BEB"/>
    <w:rsid w:val="00601979"/>
    <w:rsid w:val="00603929"/>
    <w:rsid w:val="00607C0F"/>
    <w:rsid w:val="00620CCE"/>
    <w:rsid w:val="006367E7"/>
    <w:rsid w:val="00640C18"/>
    <w:rsid w:val="0065524A"/>
    <w:rsid w:val="006767D5"/>
    <w:rsid w:val="00683E6B"/>
    <w:rsid w:val="006A3679"/>
    <w:rsid w:val="006B4421"/>
    <w:rsid w:val="006B510B"/>
    <w:rsid w:val="006E6E47"/>
    <w:rsid w:val="00715911"/>
    <w:rsid w:val="00720CF0"/>
    <w:rsid w:val="0077501F"/>
    <w:rsid w:val="00776729"/>
    <w:rsid w:val="007777FB"/>
    <w:rsid w:val="007E6268"/>
    <w:rsid w:val="007E66E0"/>
    <w:rsid w:val="00806164"/>
    <w:rsid w:val="00807560"/>
    <w:rsid w:val="008710A7"/>
    <w:rsid w:val="0089163C"/>
    <w:rsid w:val="00893B43"/>
    <w:rsid w:val="009006FF"/>
    <w:rsid w:val="00941B23"/>
    <w:rsid w:val="00942FDF"/>
    <w:rsid w:val="00952145"/>
    <w:rsid w:val="00973E0E"/>
    <w:rsid w:val="00987A8E"/>
    <w:rsid w:val="00996844"/>
    <w:rsid w:val="009D744E"/>
    <w:rsid w:val="009F6A69"/>
    <w:rsid w:val="00A518FA"/>
    <w:rsid w:val="00A65DC0"/>
    <w:rsid w:val="00A864C4"/>
    <w:rsid w:val="00AB4AE3"/>
    <w:rsid w:val="00AC6771"/>
    <w:rsid w:val="00AD3A49"/>
    <w:rsid w:val="00AF4A04"/>
    <w:rsid w:val="00B01A05"/>
    <w:rsid w:val="00B048E8"/>
    <w:rsid w:val="00B05278"/>
    <w:rsid w:val="00B0647B"/>
    <w:rsid w:val="00B205D0"/>
    <w:rsid w:val="00B22762"/>
    <w:rsid w:val="00B426E2"/>
    <w:rsid w:val="00B43A93"/>
    <w:rsid w:val="00B6520D"/>
    <w:rsid w:val="00B96D50"/>
    <w:rsid w:val="00BA7F98"/>
    <w:rsid w:val="00BB5512"/>
    <w:rsid w:val="00BD3739"/>
    <w:rsid w:val="00C338EB"/>
    <w:rsid w:val="00C82EC4"/>
    <w:rsid w:val="00CC4865"/>
    <w:rsid w:val="00CD0A28"/>
    <w:rsid w:val="00CD6F02"/>
    <w:rsid w:val="00D11F03"/>
    <w:rsid w:val="00D1437A"/>
    <w:rsid w:val="00D23341"/>
    <w:rsid w:val="00D4584F"/>
    <w:rsid w:val="00D60644"/>
    <w:rsid w:val="00D7127B"/>
    <w:rsid w:val="00D76CD1"/>
    <w:rsid w:val="00D90E67"/>
    <w:rsid w:val="00DC18E5"/>
    <w:rsid w:val="00E134AA"/>
    <w:rsid w:val="00E3725E"/>
    <w:rsid w:val="00E37DED"/>
    <w:rsid w:val="00E37E22"/>
    <w:rsid w:val="00EA3BF8"/>
    <w:rsid w:val="00F20FD2"/>
    <w:rsid w:val="00F23AC3"/>
    <w:rsid w:val="00F250E0"/>
    <w:rsid w:val="00F27A03"/>
    <w:rsid w:val="00F4006D"/>
    <w:rsid w:val="00F72664"/>
    <w:rsid w:val="00FB5569"/>
    <w:rsid w:val="00FD1075"/>
    <w:rsid w:val="00FE0652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D43B3"/>
  <w15:chartTrackingRefBased/>
  <w15:docId w15:val="{A68F75D3-8155-4351-8AFC-2F2CD5F9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06164"/>
    <w:rPr>
      <w:rFonts w:ascii="Times New Roman" w:eastAsia="Times New Roman" w:hAnsi="Times New Roman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367E7"/>
  </w:style>
  <w:style w:type="paragraph" w:styleId="llb">
    <w:name w:val="footer"/>
    <w:basedOn w:val="Norml"/>
    <w:link w:val="llb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6367E7"/>
  </w:style>
  <w:style w:type="paragraph" w:styleId="NormlWeb">
    <w:name w:val="Normal (Web)"/>
    <w:basedOn w:val="Norml"/>
    <w:uiPriority w:val="99"/>
    <w:unhideWhenUsed/>
    <w:rsid w:val="00806164"/>
    <w:rPr>
      <w:rFonts w:eastAsiaTheme="minorHAnsi"/>
    </w:rPr>
  </w:style>
  <w:style w:type="character" w:styleId="Hiperhivatkozs">
    <w:name w:val="Hyperlink"/>
    <w:basedOn w:val="Bekezdsalapbettpusa"/>
    <w:uiPriority w:val="99"/>
    <w:rsid w:val="00806164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45461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45461"/>
    <w:rPr>
      <w:rFonts w:ascii="Segoe UI" w:eastAsia="Times New Roman" w:hAnsi="Segoe UI" w:cs="Segoe UI"/>
      <w:sz w:val="18"/>
      <w:szCs w:val="18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F250E0"/>
    <w:rPr>
      <w:color w:val="954F72" w:themeColor="followed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D11F03"/>
    <w:rPr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unhideWhenUsed/>
    <w:rsid w:val="00D11F03"/>
  </w:style>
  <w:style w:type="character" w:customStyle="1" w:styleId="JegyzetszvegChar">
    <w:name w:val="Jegyzetszöveg Char"/>
    <w:basedOn w:val="Bekezdsalapbettpusa"/>
    <w:link w:val="Jegyzetszveg"/>
    <w:uiPriority w:val="99"/>
    <w:rsid w:val="00D11F03"/>
    <w:rPr>
      <w:rFonts w:ascii="Times New Roman" w:eastAsia="Times New Roman" w:hAnsi="Times New Roman" w:cs="Times New Roman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CD6F02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0C4C65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0412E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0412E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paragraph" w:styleId="Vltozat">
    <w:name w:val="Revision"/>
    <w:hidden/>
    <w:uiPriority w:val="99"/>
    <w:semiHidden/>
    <w:rsid w:val="005F5BEB"/>
    <w:rPr>
      <w:rFonts w:ascii="Times New Roman" w:eastAsia="Times New Roman" w:hAnsi="Times New Roman" w:cs="Times New Roman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1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4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26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03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65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3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upa.hu/programok/budapesti-wagner-napok/budapesti-wagner-napok-20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3</Pages>
  <Words>678</Words>
  <Characters>4681</Characters>
  <Application>Microsoft Office Word</Application>
  <DocSecurity>0</DocSecurity>
  <Lines>39</Lines>
  <Paragraphs>10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Liszt Ünnep - Sajtó</cp:lastModifiedBy>
  <cp:revision>3</cp:revision>
  <dcterms:created xsi:type="dcterms:W3CDTF">2025-06-02T15:34:00Z</dcterms:created>
  <dcterms:modified xsi:type="dcterms:W3CDTF">2025-06-03T19:42:00Z</dcterms:modified>
</cp:coreProperties>
</file>